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right"/>
        <w:rPr>
          <w:rFonts w:asciiTheme="minorHAnsi" w:hAnsiTheme="minorHAnsi" w:eastAsiaTheme="majorEastAsia" w:cstheme="minorHAnsi"/>
          <w:b/>
          <w:kern w:val="0"/>
          <w:sz w:val="32"/>
          <w:szCs w:val="21"/>
        </w:rPr>
      </w:pPr>
    </w:p>
    <w:p>
      <w:pPr>
        <w:widowControl/>
        <w:spacing w:line="360" w:lineRule="auto"/>
        <w:jc w:val="center"/>
        <w:rPr>
          <w:rFonts w:asciiTheme="minorHAnsi" w:hAnsiTheme="minorHAnsi" w:eastAsiaTheme="majorEastAsia" w:cstheme="minorHAnsi"/>
          <w:b/>
          <w:kern w:val="0"/>
          <w:sz w:val="32"/>
          <w:szCs w:val="21"/>
        </w:rPr>
      </w:pPr>
    </w:p>
    <w:p>
      <w:pPr>
        <w:widowControl/>
        <w:spacing w:line="360" w:lineRule="auto"/>
        <w:jc w:val="center"/>
        <w:rPr>
          <w:rFonts w:asciiTheme="minorHAnsi" w:hAnsiTheme="minorHAnsi" w:eastAsiaTheme="majorEastAsia" w:cstheme="minorHAnsi"/>
          <w:b/>
          <w:kern w:val="0"/>
          <w:sz w:val="32"/>
          <w:szCs w:val="21"/>
        </w:rPr>
      </w:pPr>
      <w:r>
        <w:rPr>
          <w:rFonts w:hint="eastAsia" w:asciiTheme="minorHAnsi" w:hAnsiTheme="minorHAnsi" w:eastAsiaTheme="majorEastAsia" w:cstheme="minorHAnsi"/>
          <w:b/>
          <w:kern w:val="0"/>
          <w:sz w:val="32"/>
          <w:szCs w:val="21"/>
        </w:rPr>
        <w:t>美国加州大学圣地亚哥分校</w:t>
      </w:r>
    </w:p>
    <w:p>
      <w:pPr>
        <w:widowControl/>
        <w:spacing w:line="360" w:lineRule="auto"/>
        <w:jc w:val="center"/>
        <w:rPr>
          <w:rFonts w:asciiTheme="minorHAnsi" w:hAnsiTheme="minorHAnsi" w:eastAsiaTheme="majorEastAsia" w:cstheme="minorHAnsi"/>
          <w:sz w:val="28"/>
          <w:szCs w:val="28"/>
        </w:rPr>
      </w:pPr>
      <w:r>
        <w:rPr>
          <w:rFonts w:hint="eastAsia" w:asciiTheme="minorHAnsi" w:hAnsiTheme="minorHAnsi" w:eastAsiaTheme="majorEastAsia" w:cstheme="minorHAnsi"/>
          <w:sz w:val="28"/>
          <w:szCs w:val="28"/>
        </w:rPr>
        <w:t>University of California, San Diego</w:t>
      </w:r>
    </w:p>
    <w:p>
      <w:pPr>
        <w:widowControl/>
        <w:spacing w:line="360" w:lineRule="auto"/>
        <w:jc w:val="center"/>
        <w:rPr>
          <w:rFonts w:asciiTheme="minorHAnsi" w:hAnsiTheme="minorHAnsi" w:eastAsiaTheme="majorEastAsia" w:cstheme="minorHAnsi"/>
          <w:b/>
          <w:kern w:val="0"/>
          <w:sz w:val="32"/>
          <w:szCs w:val="21"/>
        </w:rPr>
      </w:pPr>
      <w:r>
        <w:rPr>
          <w:rFonts w:hint="eastAsia" w:asciiTheme="minorHAnsi" w:hAnsiTheme="minorHAnsi" w:eastAsiaTheme="majorEastAsia" w:cstheme="minorHAnsi"/>
          <w:b/>
          <w:kern w:val="0"/>
          <w:sz w:val="32"/>
          <w:szCs w:val="21"/>
        </w:rPr>
        <w:t>2</w:t>
      </w:r>
      <w:r>
        <w:rPr>
          <w:rFonts w:asciiTheme="minorHAnsi" w:hAnsiTheme="minorHAnsi" w:eastAsiaTheme="majorEastAsia" w:cstheme="minorHAnsi"/>
          <w:b/>
          <w:kern w:val="0"/>
          <w:sz w:val="32"/>
          <w:szCs w:val="21"/>
        </w:rPr>
        <w:t>022</w:t>
      </w:r>
      <w:r>
        <w:rPr>
          <w:rFonts w:hint="eastAsia" w:asciiTheme="minorHAnsi" w:hAnsiTheme="minorHAnsi" w:eastAsiaTheme="majorEastAsia" w:cstheme="minorHAnsi"/>
          <w:b/>
          <w:kern w:val="0"/>
          <w:sz w:val="32"/>
          <w:szCs w:val="21"/>
        </w:rPr>
        <w:t>春季访学</w:t>
      </w:r>
      <w:r>
        <w:rPr>
          <w:rFonts w:asciiTheme="minorHAnsi" w:hAnsiTheme="minorHAnsi" w:eastAsiaTheme="majorEastAsia" w:cstheme="minorHAnsi"/>
          <w:b/>
          <w:kern w:val="0"/>
          <w:sz w:val="32"/>
          <w:szCs w:val="21"/>
        </w:rPr>
        <w:t>项目</w:t>
      </w:r>
      <w:r>
        <w:rPr>
          <w:rFonts w:hint="eastAsia" w:asciiTheme="minorHAnsi" w:hAnsiTheme="minorHAnsi" w:eastAsiaTheme="majorEastAsia" w:cstheme="minorHAnsi"/>
          <w:b/>
          <w:kern w:val="0"/>
          <w:sz w:val="32"/>
          <w:szCs w:val="21"/>
        </w:rPr>
        <w:t xml:space="preserve"> </w:t>
      </w:r>
    </w:p>
    <w:p>
      <w:pPr>
        <w:widowControl/>
        <w:spacing w:line="360" w:lineRule="auto"/>
        <w:jc w:val="left"/>
        <w:rPr>
          <w:rFonts w:asciiTheme="minorHAnsi" w:hAnsiTheme="minorHAnsi" w:eastAsiaTheme="majorEastAsia" w:cstheme="minorHAnsi"/>
          <w:kern w:val="0"/>
          <w:szCs w:val="21"/>
        </w:rPr>
      </w:pPr>
    </w:p>
    <w:p>
      <w:pPr>
        <w:widowControl/>
        <w:spacing w:line="360" w:lineRule="auto"/>
        <w:jc w:val="left"/>
        <w:rPr>
          <w:rFonts w:asciiTheme="minorHAnsi" w:hAnsiTheme="minorHAnsi" w:eastAsiaTheme="majorEastAsia" w:cstheme="minorHAnsi"/>
          <w:b/>
          <w:kern w:val="0"/>
          <w:szCs w:val="21"/>
        </w:rPr>
      </w:pPr>
      <w:r>
        <w:rPr>
          <w:rFonts w:hint="eastAsia" w:asciiTheme="minorHAnsi" w:hAnsiTheme="minorHAnsi" w:eastAsiaTheme="majorEastAsia" w:cstheme="minorHAnsi"/>
          <w:b/>
          <w:kern w:val="0"/>
          <w:szCs w:val="21"/>
        </w:rPr>
        <w:t>一、项目综述</w:t>
      </w:r>
    </w:p>
    <w:p>
      <w:pPr>
        <w:widowControl/>
        <w:spacing w:line="360" w:lineRule="auto"/>
        <w:ind w:left="420"/>
        <w:jc w:val="left"/>
        <w:rPr>
          <w:rFonts w:cs="Calibri" w:asciiTheme="minorHAnsi" w:hAnsiTheme="minorHAnsi"/>
          <w:szCs w:val="21"/>
        </w:rPr>
      </w:pPr>
      <w:r>
        <w:rPr>
          <w:rFonts w:hint="eastAsia" w:asciiTheme="minorHAnsi" w:hAnsiTheme="minorHAnsi" w:eastAsiaTheme="majorEastAsia" w:cstheme="minorHAnsi"/>
          <w:kern w:val="0"/>
          <w:szCs w:val="21"/>
        </w:rPr>
        <w:t>美国加州大学圣地亚哥分校是加州大学系统的十大分校之一，也</w:t>
      </w:r>
      <w:r>
        <w:rPr>
          <w:rFonts w:hint="eastAsia" w:cs="Calibri" w:asciiTheme="minorHAnsi" w:hAnsiTheme="minorHAnsi"/>
          <w:szCs w:val="21"/>
        </w:rPr>
        <w:t>是享誉世界的著名研</w:t>
      </w:r>
    </w:p>
    <w:p>
      <w:pPr>
        <w:widowControl/>
        <w:spacing w:line="360" w:lineRule="auto"/>
        <w:jc w:val="left"/>
        <w:rPr>
          <w:rFonts w:cs="Calibri" w:asciiTheme="minorHAnsi" w:hAnsiTheme="minorHAnsi"/>
          <w:szCs w:val="21"/>
        </w:rPr>
      </w:pPr>
      <w:r>
        <w:drawing>
          <wp:anchor distT="0" distB="0" distL="114300" distR="114300" simplePos="0" relativeHeight="251739136" behindDoc="0" locked="0" layoutInCell="1" allowOverlap="1">
            <wp:simplePos x="0" y="0"/>
            <wp:positionH relativeFrom="margin">
              <wp:posOffset>38100</wp:posOffset>
            </wp:positionH>
            <wp:positionV relativeFrom="paragraph">
              <wp:posOffset>1680845</wp:posOffset>
            </wp:positionV>
            <wp:extent cx="5105400" cy="2200275"/>
            <wp:effectExtent l="0" t="0" r="0" b="9525"/>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extLst>
                        <a:ext uri="{28A0092B-C50C-407E-A947-70E740481C1C}">
                          <a14:useLocalDpi xmlns:a14="http://schemas.microsoft.com/office/drawing/2010/main" val="0"/>
                        </a:ext>
                      </a:extLst>
                    </a:blip>
                    <a:srcRect l="1564" r="1684"/>
                    <a:stretch>
                      <a:fillRect/>
                    </a:stretch>
                  </pic:blipFill>
                  <pic:spPr>
                    <a:xfrm>
                      <a:off x="0" y="0"/>
                      <a:ext cx="5105400" cy="2200275"/>
                    </a:xfrm>
                    <a:prstGeom prst="rect">
                      <a:avLst/>
                    </a:prstGeom>
                    <a:ln>
                      <a:noFill/>
                    </a:ln>
                  </pic:spPr>
                </pic:pic>
              </a:graphicData>
            </a:graphic>
          </wp:anchor>
        </w:drawing>
      </w:r>
      <w:r>
        <w:rPr>
          <w:rFonts w:hint="eastAsia" w:cs="Calibri" w:asciiTheme="minorHAnsi" w:hAnsiTheme="minorHAnsi"/>
          <w:szCs w:val="21"/>
        </w:rPr>
        <w:t>究型大学</w:t>
      </w:r>
      <w:r>
        <w:rPr>
          <w:rFonts w:hint="eastAsia" w:asciiTheme="minorHAnsi" w:hAnsiTheme="minorHAnsi" w:eastAsiaTheme="majorEastAsia" w:cstheme="minorHAnsi"/>
          <w:kern w:val="0"/>
          <w:szCs w:val="21"/>
        </w:rPr>
        <w:t>。</w:t>
      </w:r>
      <w:bookmarkStart w:id="0" w:name="_GoBack"/>
      <w:bookmarkEnd w:id="0"/>
      <w:r>
        <w:rPr>
          <w:rFonts w:hint="eastAsia" w:asciiTheme="minorHAnsi" w:hAnsiTheme="minorHAnsi" w:eastAsiaTheme="majorEastAsia" w:cstheme="minorHAnsi"/>
          <w:kern w:val="0"/>
          <w:szCs w:val="21"/>
        </w:rPr>
        <w:t>项目学生可根据自身的英语水平与实际学习需求，选择参加</w:t>
      </w:r>
      <w:r>
        <w:rPr>
          <w:rFonts w:hint="eastAsia" w:asciiTheme="minorHAnsi" w:hAnsiTheme="minorHAnsi" w:eastAsiaTheme="majorEastAsia" w:cstheme="minorHAnsi"/>
          <w:b/>
          <w:bCs/>
          <w:kern w:val="0"/>
          <w:szCs w:val="21"/>
        </w:rPr>
        <w:t>专业学分课程</w:t>
      </w:r>
      <w:r>
        <w:rPr>
          <w:rFonts w:hint="eastAsia" w:asciiTheme="minorHAnsi" w:hAnsiTheme="minorHAnsi" w:eastAsiaTheme="majorEastAsia" w:cstheme="minorHAnsi"/>
          <w:kern w:val="0"/>
          <w:szCs w:val="21"/>
        </w:rPr>
        <w:t>或</w:t>
      </w:r>
      <w:r>
        <w:rPr>
          <w:rFonts w:hint="eastAsia" w:asciiTheme="minorHAnsi" w:hAnsiTheme="minorHAnsi" w:eastAsiaTheme="majorEastAsia" w:cstheme="minorHAnsi"/>
          <w:b/>
          <w:bCs/>
          <w:kern w:val="0"/>
          <w:szCs w:val="21"/>
        </w:rPr>
        <w:t>强化英语课程</w:t>
      </w:r>
      <w:r>
        <w:rPr>
          <w:rFonts w:hint="eastAsia" w:asciiTheme="minorHAnsi" w:hAnsiTheme="minorHAnsi" w:eastAsiaTheme="majorEastAsia" w:cstheme="minorHAnsi"/>
          <w:kern w:val="0"/>
          <w:szCs w:val="21"/>
        </w:rPr>
        <w:t>。学生将与其它国际学生或在读学生混班上课，</w:t>
      </w:r>
      <w:r>
        <w:rPr>
          <w:rFonts w:hint="eastAsia" w:asciiTheme="minorHAnsi" w:hAnsiTheme="minorHAnsi" w:eastAsiaTheme="majorEastAsia" w:cstheme="minorHAnsi"/>
          <w:szCs w:val="21"/>
        </w:rPr>
        <w:t xml:space="preserve">由加州大学圣地亚哥进行统一的学术管理与学术考核，并可获得加州大学圣地亚哥出具的学习证明与学分。 </w:t>
      </w:r>
    </w:p>
    <w:p>
      <w:pPr>
        <w:widowControl/>
        <w:spacing w:line="360" w:lineRule="auto"/>
        <w:ind w:firstLine="420" w:firstLineChars="200"/>
        <w:jc w:val="left"/>
        <w:rPr>
          <w:rFonts w:asciiTheme="minorHAnsi" w:hAnsiTheme="minorHAnsi" w:eastAsiaTheme="majorEastAsia" w:cstheme="minorHAnsi"/>
          <w:szCs w:val="21"/>
        </w:rPr>
      </w:pPr>
    </w:p>
    <w:p>
      <w:pPr>
        <w:pStyle w:val="19"/>
        <w:widowControl/>
        <w:spacing w:line="360" w:lineRule="auto"/>
        <w:ind w:firstLine="0" w:firstLineChars="0"/>
        <w:jc w:val="left"/>
        <w:rPr>
          <w:rFonts w:asciiTheme="minorHAnsi" w:hAnsiTheme="minorHAnsi" w:eastAsiaTheme="majorEastAsia" w:cstheme="minorHAnsi"/>
          <w:b/>
          <w:bCs/>
          <w:kern w:val="0"/>
          <w:szCs w:val="21"/>
        </w:rPr>
      </w:pPr>
      <w:r>
        <w:rPr>
          <w:rFonts w:hint="eastAsia" w:asciiTheme="minorHAnsi" w:hAnsiTheme="minorHAnsi" w:eastAsiaTheme="majorEastAsia" w:cstheme="minorHAnsi"/>
          <w:b/>
          <w:bCs/>
          <w:kern w:val="0"/>
          <w:szCs w:val="21"/>
        </w:rPr>
        <w:t>二、加州大学圣地亚哥分校简介</w:t>
      </w:r>
    </w:p>
    <w:p>
      <w:pPr>
        <w:pStyle w:val="19"/>
        <w:widowControl/>
        <w:numPr>
          <w:ilvl w:val="0"/>
          <w:numId w:val="1"/>
        </w:numPr>
        <w:spacing w:line="360" w:lineRule="auto"/>
        <w:ind w:firstLineChars="0"/>
        <w:jc w:val="left"/>
        <w:rPr>
          <w:rFonts w:asciiTheme="minorHAnsi" w:hAnsiTheme="minorHAnsi" w:eastAsiaTheme="majorEastAsia" w:cstheme="minorHAnsi"/>
          <w:szCs w:val="21"/>
        </w:rPr>
      </w:pPr>
      <w:r>
        <w:rPr>
          <w:rFonts w:hint="eastAsia" w:asciiTheme="minorHAnsi" w:hAnsiTheme="minorHAnsi" w:cstheme="minorHAnsi"/>
          <w:kern w:val="0"/>
          <w:szCs w:val="21"/>
        </w:rPr>
        <w:t>世界级</w:t>
      </w:r>
      <w:r>
        <w:rPr>
          <w:rFonts w:asciiTheme="minorHAnsi" w:hAnsiTheme="minorHAnsi" w:cstheme="minorHAnsi"/>
          <w:kern w:val="0"/>
          <w:szCs w:val="21"/>
        </w:rPr>
        <w:t>公立研究型大学，加州大学系统十大分校之一</w:t>
      </w:r>
      <w:r>
        <w:rPr>
          <w:rFonts w:hint="eastAsia" w:asciiTheme="minorHAnsi" w:hAnsiTheme="minorHAnsi" w:cstheme="minorHAnsi"/>
          <w:kern w:val="0"/>
          <w:szCs w:val="21"/>
        </w:rPr>
        <w:t>；</w:t>
      </w:r>
      <w:r>
        <w:rPr>
          <w:rFonts w:asciiTheme="minorHAnsi" w:hAnsiTheme="minorHAnsi" w:eastAsiaTheme="majorEastAsia" w:cstheme="minorHAnsi"/>
          <w:szCs w:val="21"/>
        </w:rPr>
        <w:t>20</w:t>
      </w:r>
      <w:r>
        <w:rPr>
          <w:rFonts w:hint="eastAsia" w:asciiTheme="minorHAnsi" w:hAnsiTheme="minorHAnsi" w:eastAsiaTheme="majorEastAsia" w:cstheme="minorHAnsi"/>
          <w:szCs w:val="21"/>
        </w:rPr>
        <w:t>2</w:t>
      </w:r>
      <w:r>
        <w:rPr>
          <w:rFonts w:asciiTheme="minorHAnsi" w:hAnsiTheme="minorHAnsi" w:eastAsiaTheme="majorEastAsia" w:cstheme="minorHAnsi"/>
          <w:szCs w:val="21"/>
        </w:rPr>
        <w:t>1年</w:t>
      </w:r>
      <w:r>
        <w:rPr>
          <w:rFonts w:asciiTheme="minorHAnsi" w:hAnsiTheme="minorHAnsi" w:cstheme="minorHAnsi"/>
          <w:kern w:val="0"/>
          <w:szCs w:val="21"/>
        </w:rPr>
        <w:t>《美国新闻与世界报道》</w:t>
      </w:r>
      <w:r>
        <w:rPr>
          <w:rFonts w:asciiTheme="minorHAnsi" w:hAnsiTheme="minorHAnsi" w:eastAsiaTheme="majorEastAsia" w:cstheme="minorHAnsi"/>
          <w:szCs w:val="21"/>
        </w:rPr>
        <w:t>全美</w:t>
      </w:r>
      <w:r>
        <w:rPr>
          <w:rFonts w:hint="eastAsia" w:asciiTheme="minorHAnsi" w:hAnsiTheme="minorHAnsi" w:eastAsiaTheme="majorEastAsia" w:cstheme="minorHAnsi"/>
          <w:szCs w:val="21"/>
        </w:rPr>
        <w:t>大学</w:t>
      </w:r>
      <w:r>
        <w:rPr>
          <w:rFonts w:asciiTheme="minorHAnsi" w:hAnsiTheme="minorHAnsi" w:eastAsiaTheme="majorEastAsia" w:cstheme="minorHAnsi"/>
          <w:szCs w:val="21"/>
        </w:rPr>
        <w:t>综合排名第35</w:t>
      </w:r>
      <w:r>
        <w:rPr>
          <w:rFonts w:hint="eastAsia" w:asciiTheme="minorHAnsi" w:hAnsiTheme="minorHAnsi" w:eastAsiaTheme="majorEastAsia" w:cstheme="minorHAnsi"/>
          <w:szCs w:val="21"/>
        </w:rPr>
        <w:t>，全球大学排名第</w:t>
      </w:r>
      <w:r>
        <w:rPr>
          <w:rFonts w:asciiTheme="minorHAnsi" w:hAnsiTheme="minorHAnsi" w:eastAsiaTheme="majorEastAsia" w:cstheme="minorHAnsi"/>
          <w:szCs w:val="21"/>
        </w:rPr>
        <w:t>21；</w:t>
      </w:r>
      <w:r>
        <w:rPr>
          <w:rFonts w:asciiTheme="minorHAnsi" w:hAnsiTheme="minorHAnsi" w:cstheme="minorHAnsi"/>
          <w:szCs w:val="21"/>
        </w:rPr>
        <w:t>20</w:t>
      </w:r>
      <w:r>
        <w:rPr>
          <w:rFonts w:hint="eastAsia" w:asciiTheme="minorHAnsi" w:hAnsiTheme="minorHAnsi" w:cstheme="minorHAnsi"/>
          <w:szCs w:val="21"/>
        </w:rPr>
        <w:t>2</w:t>
      </w:r>
      <w:r>
        <w:rPr>
          <w:rFonts w:asciiTheme="minorHAnsi" w:hAnsiTheme="minorHAnsi" w:cstheme="minorHAnsi"/>
          <w:szCs w:val="21"/>
        </w:rPr>
        <w:t>1</w:t>
      </w:r>
      <w:r>
        <w:rPr>
          <w:rFonts w:hint="eastAsia" w:asciiTheme="minorHAnsi" w:hAnsiTheme="minorHAnsi" w:cstheme="minorHAnsi"/>
          <w:szCs w:val="21"/>
        </w:rPr>
        <w:t>年</w:t>
      </w:r>
      <w:r>
        <w:rPr>
          <w:rFonts w:asciiTheme="minorHAnsi" w:hAnsiTheme="minorHAnsi" w:cstheme="minorHAnsi"/>
          <w:szCs w:val="21"/>
        </w:rPr>
        <w:t>Times世界大学排名第</w:t>
      </w:r>
      <w:r>
        <w:rPr>
          <w:rFonts w:hint="eastAsia" w:asciiTheme="minorHAnsi" w:hAnsiTheme="minorHAnsi" w:eastAsiaTheme="majorEastAsia" w:cstheme="minorHAnsi"/>
          <w:szCs w:val="21"/>
        </w:rPr>
        <w:t>3</w:t>
      </w:r>
      <w:r>
        <w:rPr>
          <w:rFonts w:asciiTheme="minorHAnsi" w:hAnsiTheme="minorHAnsi" w:eastAsiaTheme="majorEastAsia" w:cstheme="minorHAnsi"/>
          <w:szCs w:val="21"/>
        </w:rPr>
        <w:t>3</w:t>
      </w:r>
      <w:r>
        <w:rPr>
          <w:rFonts w:hint="eastAsia" w:asciiTheme="minorHAnsi" w:hAnsiTheme="minorHAnsi" w:eastAsiaTheme="majorEastAsia" w:cstheme="minorHAnsi"/>
          <w:szCs w:val="21"/>
        </w:rPr>
        <w:t>；20</w:t>
      </w:r>
      <w:r>
        <w:rPr>
          <w:rFonts w:asciiTheme="minorHAnsi" w:hAnsiTheme="minorHAnsi" w:eastAsiaTheme="majorEastAsia" w:cstheme="minorHAnsi"/>
          <w:szCs w:val="21"/>
        </w:rPr>
        <w:t>20</w:t>
      </w:r>
      <w:r>
        <w:rPr>
          <w:rFonts w:asciiTheme="minorHAnsi" w:hAnsiTheme="minorHAnsi" w:cstheme="minorHAnsi"/>
          <w:szCs w:val="21"/>
        </w:rPr>
        <w:t>上海交通大学发布的</w:t>
      </w:r>
      <w:r>
        <w:rPr>
          <w:rFonts w:asciiTheme="minorHAnsi" w:hAnsiTheme="minorHAnsi" w:eastAsiaTheme="majorEastAsia" w:cstheme="minorHAnsi"/>
          <w:szCs w:val="21"/>
        </w:rPr>
        <w:t>全球高校学术排名第</w:t>
      </w:r>
      <w:r>
        <w:rPr>
          <w:rFonts w:hint="eastAsia" w:asciiTheme="minorHAnsi" w:hAnsiTheme="minorHAnsi" w:eastAsiaTheme="majorEastAsia" w:cstheme="minorHAnsi"/>
          <w:szCs w:val="21"/>
        </w:rPr>
        <w:t>18；</w:t>
      </w:r>
    </w:p>
    <w:p>
      <w:pPr>
        <w:pStyle w:val="19"/>
        <w:widowControl/>
        <w:numPr>
          <w:ilvl w:val="0"/>
          <w:numId w:val="1"/>
        </w:numPr>
        <w:spacing w:line="360" w:lineRule="auto"/>
        <w:ind w:firstLineChars="0"/>
        <w:jc w:val="left"/>
        <w:rPr>
          <w:rFonts w:ascii="Arial" w:hAnsi="Arial" w:cs="Arial"/>
          <w:color w:val="333333"/>
          <w:szCs w:val="21"/>
          <w:shd w:val="clear" w:color="auto" w:fill="FFFFFF"/>
        </w:rPr>
      </w:pPr>
      <w:r>
        <w:rPr>
          <w:rFonts w:hint="eastAsia" w:ascii="Arial" w:hAnsi="Arial" w:cs="Arial"/>
          <w:color w:val="333333"/>
          <w:szCs w:val="21"/>
          <w:shd w:val="clear" w:color="auto" w:fill="FFFFFF"/>
        </w:rPr>
        <w:t>强势专业包括生物、化学、基因学、药学、动植物学、工程、计算机科学、社会科学等；</w:t>
      </w:r>
    </w:p>
    <w:p>
      <w:pPr>
        <w:pStyle w:val="19"/>
        <w:widowControl/>
        <w:numPr>
          <w:ilvl w:val="0"/>
          <w:numId w:val="1"/>
        </w:numPr>
        <w:spacing w:line="360" w:lineRule="auto"/>
        <w:ind w:firstLineChars="0"/>
        <w:jc w:val="left"/>
        <w:rPr>
          <w:rFonts w:ascii="Arial" w:hAnsi="Arial" w:cs="Arial"/>
          <w:color w:val="333333"/>
          <w:szCs w:val="21"/>
          <w:shd w:val="clear" w:color="auto" w:fill="FFFFFF"/>
        </w:rPr>
      </w:pPr>
      <w:r>
        <w:rPr>
          <w:rFonts w:asciiTheme="minorHAnsi" w:hAnsiTheme="minorHAnsi" w:cstheme="minorHAnsi"/>
          <w:kern w:val="0"/>
          <w:szCs w:val="21"/>
        </w:rPr>
        <w:t>位于加利福尼亚州</w:t>
      </w:r>
      <w:r>
        <w:rPr>
          <w:rFonts w:hint="eastAsia" w:asciiTheme="minorHAnsi" w:hAnsiTheme="minorHAnsi" w:cstheme="minorHAnsi"/>
          <w:kern w:val="0"/>
          <w:szCs w:val="21"/>
        </w:rPr>
        <w:t>西南部的海滨城市</w:t>
      </w:r>
      <w:r>
        <w:rPr>
          <w:rFonts w:asciiTheme="minorHAnsi" w:hAnsiTheme="minorHAnsi" w:cstheme="minorHAnsi"/>
          <w:kern w:val="0"/>
          <w:szCs w:val="21"/>
        </w:rPr>
        <w:t>圣地亚哥</w:t>
      </w:r>
      <w:r>
        <w:rPr>
          <w:rFonts w:hint="eastAsia" w:asciiTheme="minorHAnsi" w:hAnsiTheme="minorHAnsi" w:cstheme="minorHAnsi"/>
          <w:kern w:val="0"/>
          <w:szCs w:val="21"/>
        </w:rPr>
        <w:t>，风景优美常年阳光灿烂，是美国商业、科技和教育都十分发达的地区</w:t>
      </w:r>
      <w:r>
        <w:rPr>
          <w:rFonts w:asciiTheme="minorHAnsi" w:hAnsiTheme="minorHAnsi" w:cstheme="minorHAnsi"/>
          <w:kern w:val="0"/>
          <w:szCs w:val="21"/>
        </w:rPr>
        <w:t>。</w:t>
      </w:r>
    </w:p>
    <w:p>
      <w:pPr>
        <w:spacing w:line="360" w:lineRule="auto"/>
        <w:rPr>
          <w:rFonts w:ascii="Arial" w:hAnsi="Arial" w:cs="Arial"/>
          <w:color w:val="333333"/>
          <w:szCs w:val="21"/>
          <w:shd w:val="clear" w:color="auto" w:fill="FFFFFF"/>
        </w:rPr>
      </w:pPr>
    </w:p>
    <w:p>
      <w:pPr>
        <w:pStyle w:val="19"/>
        <w:widowControl/>
        <w:spacing w:line="360" w:lineRule="auto"/>
        <w:ind w:firstLine="0" w:firstLineChars="0"/>
        <w:jc w:val="left"/>
        <w:rPr>
          <w:rFonts w:asciiTheme="minorHAnsi" w:hAnsiTheme="minorHAnsi" w:cstheme="minorHAnsi"/>
          <w:b/>
          <w:kern w:val="0"/>
          <w:szCs w:val="21"/>
        </w:rPr>
      </w:pPr>
      <w:r>
        <w:rPr>
          <w:rFonts w:hint="eastAsia" w:asciiTheme="minorHAnsi" w:hAnsiTheme="minorHAnsi" w:cstheme="minorHAnsi"/>
          <w:b/>
          <w:kern w:val="0"/>
          <w:szCs w:val="21"/>
        </w:rPr>
        <w:t>三、项目详情</w:t>
      </w:r>
    </w:p>
    <w:p>
      <w:pPr>
        <w:widowControl/>
        <w:spacing w:line="360" w:lineRule="auto"/>
        <w:jc w:val="left"/>
        <w:rPr>
          <w:rFonts w:cs="Calibri" w:asciiTheme="minorHAnsi" w:hAnsiTheme="minorHAnsi"/>
          <w:szCs w:val="21"/>
        </w:rPr>
      </w:pPr>
      <w:r>
        <w:rPr>
          <w:rFonts w:cs="Calibri" w:asciiTheme="minorHAnsi" w:hAnsiTheme="minorHAnsi"/>
          <w:szCs w:val="21"/>
        </w:rPr>
        <w:t>【</w:t>
      </w:r>
      <w:r>
        <w:rPr>
          <w:rFonts w:hint="eastAsia" w:cs="Calibri" w:asciiTheme="minorHAnsi" w:hAnsiTheme="minorHAnsi"/>
          <w:b/>
          <w:szCs w:val="21"/>
        </w:rPr>
        <w:t>课程日期</w:t>
      </w:r>
      <w:r>
        <w:rPr>
          <w:rFonts w:cs="Calibri" w:asciiTheme="minorHAnsi" w:hAnsiTheme="minorHAnsi"/>
          <w:szCs w:val="21"/>
        </w:rPr>
        <w:t>】</w:t>
      </w:r>
    </w:p>
    <w:p>
      <w:pPr>
        <w:widowControl/>
        <w:spacing w:line="360" w:lineRule="auto"/>
        <w:ind w:firstLine="422" w:firstLineChars="200"/>
        <w:jc w:val="left"/>
        <w:rPr>
          <w:rFonts w:asciiTheme="minorHAnsi" w:hAnsiTheme="minorHAnsi" w:eastAsiaTheme="majorEastAsia" w:cstheme="minorHAnsi"/>
          <w:b/>
          <w:szCs w:val="21"/>
        </w:rPr>
      </w:pPr>
      <w:r>
        <w:rPr>
          <w:rFonts w:hint="eastAsia" w:asciiTheme="minorHAnsi" w:hAnsiTheme="minorHAnsi" w:eastAsiaTheme="majorEastAsia" w:cstheme="minorHAnsi"/>
          <w:b/>
          <w:szCs w:val="21"/>
        </w:rPr>
        <w:t>专业学分课程：</w:t>
      </w:r>
      <w:r>
        <w:rPr>
          <w:rFonts w:asciiTheme="minorHAnsi" w:hAnsiTheme="minorHAnsi" w:eastAsiaTheme="majorEastAsia" w:cstheme="minorHAnsi"/>
          <w:b/>
          <w:szCs w:val="21"/>
        </w:rPr>
        <w:t>2022年3月21日 –</w:t>
      </w:r>
      <w:r>
        <w:rPr>
          <w:rFonts w:hint="eastAsia" w:asciiTheme="minorHAnsi" w:hAnsiTheme="minorHAnsi" w:eastAsiaTheme="majorEastAsia" w:cstheme="minorHAnsi"/>
          <w:b/>
          <w:szCs w:val="21"/>
        </w:rPr>
        <w:t xml:space="preserve"> </w:t>
      </w:r>
      <w:r>
        <w:rPr>
          <w:rFonts w:asciiTheme="minorHAnsi" w:hAnsiTheme="minorHAnsi" w:eastAsiaTheme="majorEastAsia" w:cstheme="minorHAnsi"/>
          <w:b/>
          <w:szCs w:val="21"/>
        </w:rPr>
        <w:t>6月</w:t>
      </w:r>
      <w:r>
        <w:rPr>
          <w:rFonts w:hint="eastAsia" w:asciiTheme="minorHAnsi" w:hAnsiTheme="minorHAnsi" w:eastAsiaTheme="majorEastAsia" w:cstheme="minorHAnsi"/>
          <w:b/>
          <w:szCs w:val="21"/>
        </w:rPr>
        <w:t>1</w:t>
      </w:r>
      <w:r>
        <w:rPr>
          <w:rFonts w:asciiTheme="minorHAnsi" w:hAnsiTheme="minorHAnsi" w:eastAsiaTheme="majorEastAsia" w:cstheme="minorHAnsi"/>
          <w:b/>
          <w:szCs w:val="21"/>
        </w:rPr>
        <w:t>0日</w:t>
      </w:r>
    </w:p>
    <w:p>
      <w:pPr>
        <w:widowControl/>
        <w:spacing w:line="360" w:lineRule="auto"/>
        <w:ind w:firstLine="422" w:firstLineChars="200"/>
        <w:jc w:val="left"/>
        <w:rPr>
          <w:rFonts w:asciiTheme="minorHAnsi" w:hAnsiTheme="minorHAnsi" w:eastAsiaTheme="majorEastAsia" w:cstheme="minorHAnsi"/>
          <w:b/>
          <w:szCs w:val="21"/>
        </w:rPr>
      </w:pPr>
      <w:r>
        <w:rPr>
          <w:rFonts w:hint="eastAsia" w:asciiTheme="minorHAnsi" w:hAnsiTheme="minorHAnsi" w:eastAsiaTheme="majorEastAsia" w:cstheme="minorHAnsi"/>
          <w:b/>
          <w:szCs w:val="21"/>
        </w:rPr>
        <w:t>强化英语课程：2</w:t>
      </w:r>
      <w:r>
        <w:rPr>
          <w:rFonts w:asciiTheme="minorHAnsi" w:hAnsiTheme="minorHAnsi" w:eastAsiaTheme="majorEastAsia" w:cstheme="minorHAnsi"/>
          <w:b/>
          <w:szCs w:val="21"/>
        </w:rPr>
        <w:t>022</w:t>
      </w:r>
      <w:r>
        <w:rPr>
          <w:rFonts w:hint="eastAsia" w:asciiTheme="minorHAnsi" w:hAnsiTheme="minorHAnsi" w:eastAsiaTheme="majorEastAsia" w:cstheme="minorHAnsi"/>
          <w:b/>
          <w:szCs w:val="21"/>
        </w:rPr>
        <w:t>年</w:t>
      </w:r>
      <w:r>
        <w:rPr>
          <w:rFonts w:asciiTheme="minorHAnsi" w:hAnsiTheme="minorHAnsi" w:eastAsiaTheme="majorEastAsia" w:cstheme="minorHAnsi"/>
          <w:b/>
          <w:szCs w:val="21"/>
        </w:rPr>
        <w:t>3</w:t>
      </w:r>
      <w:r>
        <w:rPr>
          <w:rFonts w:hint="eastAsia" w:asciiTheme="minorHAnsi" w:hAnsiTheme="minorHAnsi" w:eastAsiaTheme="majorEastAsia" w:cstheme="minorHAnsi"/>
          <w:b/>
          <w:szCs w:val="21"/>
        </w:rPr>
        <w:t>月</w:t>
      </w:r>
      <w:r>
        <w:rPr>
          <w:rFonts w:asciiTheme="minorHAnsi" w:hAnsiTheme="minorHAnsi" w:eastAsiaTheme="majorEastAsia" w:cstheme="minorHAnsi"/>
          <w:b/>
          <w:szCs w:val="21"/>
        </w:rPr>
        <w:t>14</w:t>
      </w:r>
      <w:r>
        <w:rPr>
          <w:rFonts w:hint="eastAsia" w:asciiTheme="minorHAnsi" w:hAnsiTheme="minorHAnsi" w:eastAsiaTheme="majorEastAsia" w:cstheme="minorHAnsi"/>
          <w:b/>
          <w:szCs w:val="21"/>
        </w:rPr>
        <w:t xml:space="preserve">日 </w:t>
      </w:r>
      <w:r>
        <w:rPr>
          <w:rFonts w:asciiTheme="minorHAnsi" w:hAnsiTheme="minorHAnsi" w:eastAsiaTheme="majorEastAsia" w:cstheme="minorHAnsi"/>
          <w:b/>
          <w:szCs w:val="21"/>
        </w:rPr>
        <w:t>– 7</w:t>
      </w:r>
      <w:r>
        <w:rPr>
          <w:rFonts w:hint="eastAsia" w:asciiTheme="minorHAnsi" w:hAnsiTheme="minorHAnsi" w:eastAsiaTheme="majorEastAsia" w:cstheme="minorHAnsi"/>
          <w:b/>
          <w:szCs w:val="21"/>
        </w:rPr>
        <w:t>月</w:t>
      </w:r>
      <w:r>
        <w:rPr>
          <w:rFonts w:asciiTheme="minorHAnsi" w:hAnsiTheme="minorHAnsi" w:eastAsiaTheme="majorEastAsia" w:cstheme="minorHAnsi"/>
          <w:b/>
          <w:szCs w:val="21"/>
        </w:rPr>
        <w:t>22</w:t>
      </w:r>
      <w:r>
        <w:rPr>
          <w:rFonts w:hint="eastAsia" w:asciiTheme="minorHAnsi" w:hAnsiTheme="minorHAnsi" w:eastAsiaTheme="majorEastAsia" w:cstheme="minorHAnsi"/>
          <w:b/>
          <w:szCs w:val="21"/>
        </w:rPr>
        <w:t>日</w:t>
      </w:r>
    </w:p>
    <w:p>
      <w:pPr>
        <w:widowControl/>
        <w:spacing w:line="360" w:lineRule="auto"/>
        <w:jc w:val="left"/>
        <w:rPr>
          <w:rFonts w:asciiTheme="minorHAnsi" w:hAnsiTheme="minorHAnsi" w:eastAsiaTheme="majorEastAsia" w:cstheme="minorHAnsi"/>
          <w:b/>
          <w:szCs w:val="21"/>
        </w:rPr>
      </w:pPr>
    </w:p>
    <w:p>
      <w:pPr>
        <w:widowControl/>
        <w:spacing w:line="360" w:lineRule="auto"/>
        <w:jc w:val="left"/>
        <w:rPr>
          <w:rFonts w:asciiTheme="minorHAnsi" w:hAnsiTheme="minorHAnsi" w:eastAsiaTheme="majorEastAsia" w:cstheme="minorHAnsi"/>
          <w:szCs w:val="21"/>
        </w:rPr>
      </w:pPr>
      <w:r>
        <w:rPr>
          <w:rFonts w:cs="Calibri" w:asciiTheme="minorHAnsi" w:hAnsiTheme="minorHAnsi"/>
          <w:szCs w:val="21"/>
        </w:rPr>
        <w:t>【</w:t>
      </w:r>
      <w:r>
        <w:rPr>
          <w:rFonts w:hint="eastAsia" w:cs="Calibri" w:asciiTheme="minorHAnsi" w:hAnsiTheme="minorHAnsi"/>
          <w:b/>
          <w:szCs w:val="21"/>
        </w:rPr>
        <w:t>课程内容</w:t>
      </w:r>
      <w:r>
        <w:rPr>
          <w:rFonts w:cs="Calibri" w:asciiTheme="minorHAnsi" w:hAnsiTheme="minorHAnsi"/>
          <w:szCs w:val="21"/>
        </w:rPr>
        <w:t>】</w:t>
      </w:r>
    </w:p>
    <w:p>
      <w:pPr>
        <w:widowControl/>
        <w:spacing w:line="360" w:lineRule="auto"/>
        <w:ind w:firstLine="422" w:firstLineChars="200"/>
        <w:jc w:val="left"/>
        <w:rPr>
          <w:rFonts w:asciiTheme="minorHAnsi" w:hAnsiTheme="minorHAnsi" w:eastAsiaTheme="majorEastAsia" w:cstheme="minorHAnsi"/>
          <w:b/>
          <w:szCs w:val="21"/>
        </w:rPr>
      </w:pPr>
      <w:r>
        <w:rPr>
          <w:rFonts w:hint="eastAsia" w:asciiTheme="minorHAnsi" w:hAnsiTheme="minorHAnsi" w:eastAsiaTheme="majorEastAsia" w:cstheme="minorHAnsi"/>
          <w:b/>
          <w:szCs w:val="21"/>
          <w:u w:val="single"/>
        </w:rPr>
        <w:t>第一类：专业学分课程</w:t>
      </w:r>
    </w:p>
    <w:p>
      <w:pPr>
        <w:widowControl/>
        <w:spacing w:line="360" w:lineRule="auto"/>
        <w:ind w:firstLine="420" w:firstLineChars="200"/>
        <w:jc w:val="left"/>
        <w:rPr>
          <w:rFonts w:asciiTheme="minorHAnsi" w:hAnsiTheme="minorHAnsi" w:eastAsiaTheme="majorEastAsia" w:cstheme="minorHAnsi"/>
          <w:szCs w:val="21"/>
        </w:rPr>
      </w:pPr>
      <w:r>
        <w:rPr>
          <w:rFonts w:asciiTheme="minorHAnsi" w:hAnsiTheme="minorHAnsi" w:eastAsiaTheme="majorEastAsia" w:cstheme="minorHAnsi"/>
          <w:szCs w:val="21"/>
        </w:rPr>
        <w:t>英文</w:t>
      </w:r>
      <w:r>
        <w:rPr>
          <w:rFonts w:hint="eastAsia" w:asciiTheme="minorHAnsi" w:hAnsiTheme="minorHAnsi" w:eastAsiaTheme="majorEastAsia" w:cstheme="minorHAnsi"/>
          <w:szCs w:val="21"/>
        </w:rPr>
        <w:t>测试成绩达到项目要求</w:t>
      </w:r>
      <w:r>
        <w:rPr>
          <w:rFonts w:asciiTheme="minorHAnsi" w:hAnsiTheme="minorHAnsi" w:eastAsiaTheme="majorEastAsia" w:cstheme="minorHAnsi"/>
          <w:szCs w:val="21"/>
        </w:rPr>
        <w:t>并希望提高专业水平的同学，通过</w:t>
      </w:r>
      <w:r>
        <w:rPr>
          <w:rFonts w:hint="eastAsia" w:asciiTheme="minorHAnsi" w:hAnsiTheme="minorHAnsi" w:eastAsiaTheme="majorEastAsia" w:cstheme="minorHAnsi"/>
          <w:szCs w:val="21"/>
        </w:rPr>
        <w:t>本校、</w:t>
      </w:r>
      <w:r>
        <w:rPr>
          <w:rFonts w:hint="eastAsia" w:asciiTheme="minorHAnsi" w:hAnsiTheme="minorHAnsi" w:eastAsiaTheme="majorEastAsia" w:cstheme="minorHAnsi"/>
          <w:szCs w:val="21"/>
          <w:lang w:val="en-US" w:eastAsia="zh-CN"/>
        </w:rPr>
        <w:t>项目方</w:t>
      </w:r>
      <w:r>
        <w:rPr>
          <w:rFonts w:hint="eastAsia" w:asciiTheme="minorHAnsi" w:hAnsiTheme="minorHAnsi" w:eastAsiaTheme="majorEastAsia" w:cstheme="minorHAnsi"/>
          <w:szCs w:val="21"/>
        </w:rPr>
        <w:t>、以及加州大学圣地亚哥分校的共同</w:t>
      </w:r>
      <w:r>
        <w:rPr>
          <w:rFonts w:asciiTheme="minorHAnsi" w:hAnsiTheme="minorHAnsi" w:eastAsiaTheme="majorEastAsia" w:cstheme="minorHAnsi"/>
          <w:szCs w:val="21"/>
        </w:rPr>
        <w:t>选拔后，</w:t>
      </w:r>
      <w:r>
        <w:rPr>
          <w:rFonts w:hint="eastAsia" w:asciiTheme="minorHAnsi" w:hAnsiTheme="minorHAnsi" w:eastAsiaTheme="majorEastAsia" w:cstheme="minorHAnsi"/>
          <w:szCs w:val="21"/>
        </w:rPr>
        <w:t>可以与圣地亚哥分校</w:t>
      </w:r>
      <w:r>
        <w:rPr>
          <w:rFonts w:asciiTheme="minorHAnsi" w:hAnsiTheme="minorHAnsi" w:eastAsiaTheme="majorEastAsia" w:cstheme="minorHAnsi"/>
          <w:szCs w:val="21"/>
        </w:rPr>
        <w:t>本科学生一起学习</w:t>
      </w:r>
      <w:r>
        <w:rPr>
          <w:rFonts w:hint="eastAsia" w:asciiTheme="minorHAnsi" w:hAnsiTheme="minorHAnsi" w:eastAsiaTheme="majorEastAsia" w:cstheme="minorHAnsi"/>
          <w:szCs w:val="21"/>
        </w:rPr>
        <w:t>与本专业相关的</w:t>
      </w:r>
      <w:r>
        <w:rPr>
          <w:rFonts w:asciiTheme="minorHAnsi" w:hAnsiTheme="minorHAnsi" w:eastAsiaTheme="majorEastAsia" w:cstheme="minorHAnsi"/>
          <w:szCs w:val="21"/>
        </w:rPr>
        <w:t>学分课程</w:t>
      </w:r>
      <w:r>
        <w:rPr>
          <w:rFonts w:hint="eastAsia" w:asciiTheme="minorHAnsi" w:hAnsiTheme="minorHAnsi" w:eastAsiaTheme="majorEastAsia" w:cstheme="minorHAnsi"/>
          <w:szCs w:val="21"/>
        </w:rPr>
        <w:t xml:space="preserve">，学习优异的学生还可以选修研究生课程。 </w:t>
      </w:r>
    </w:p>
    <w:p>
      <w:pPr>
        <w:widowControl/>
        <w:spacing w:line="360" w:lineRule="auto"/>
        <w:ind w:firstLine="420" w:firstLineChars="200"/>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专业学分课程面向大多数专业的学生，可选课程范围包括生物工程、电子工程、机械工程、航空航天工程、生物学、分子生物学、海洋生物学、物理、化学、数学、计算机科学、商科、传播学、经济学、国际关系、政治科学、心理学等等。</w:t>
      </w:r>
    </w:p>
    <w:p>
      <w:pPr>
        <w:widowControl/>
        <w:spacing w:line="360" w:lineRule="auto"/>
        <w:ind w:firstLine="420" w:firstLineChars="200"/>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加州大学圣地亚哥分校的专业学分课程根据学生的英语成绩，采取三档不同的录取标准：</w:t>
      </w:r>
    </w:p>
    <w:p>
      <w:pPr>
        <w:widowControl/>
        <w:spacing w:line="360" w:lineRule="auto"/>
        <w:ind w:firstLine="420" w:firstLineChars="200"/>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级别一：如托福达到</w:t>
      </w:r>
      <w:r>
        <w:rPr>
          <w:rFonts w:hint="default" w:asciiTheme="minorHAnsi" w:hAnsiTheme="minorHAnsi" w:eastAsiaTheme="majorEastAsia" w:cstheme="minorHAnsi"/>
          <w:szCs w:val="21"/>
        </w:rPr>
        <w:t>79</w:t>
      </w:r>
      <w:r>
        <w:rPr>
          <w:rFonts w:hint="eastAsia" w:asciiTheme="minorHAnsi" w:hAnsiTheme="minorHAnsi" w:eastAsiaTheme="majorEastAsia" w:cstheme="minorHAnsi"/>
          <w:szCs w:val="21"/>
        </w:rPr>
        <w:t>，或雅思达到6.5，或D</w:t>
      </w:r>
      <w:r>
        <w:rPr>
          <w:rFonts w:asciiTheme="minorHAnsi" w:hAnsiTheme="minorHAnsi" w:eastAsiaTheme="majorEastAsia" w:cstheme="minorHAnsi"/>
          <w:szCs w:val="21"/>
        </w:rPr>
        <w:t>uolingo 110</w:t>
      </w:r>
      <w:r>
        <w:rPr>
          <w:rFonts w:hint="eastAsia" w:asciiTheme="minorHAnsi" w:hAnsiTheme="minorHAnsi" w:eastAsiaTheme="majorEastAsia" w:cstheme="minorHAnsi"/>
          <w:szCs w:val="21"/>
        </w:rPr>
        <w:t>，学生可选择最多4学分的主校区课程，3学分的口语表述或学术写作与研究课程，以及5学分的Extension课程（如商科、工程、计算机科学等）；</w:t>
      </w:r>
    </w:p>
    <w:p>
      <w:pPr>
        <w:widowControl/>
        <w:spacing w:line="360" w:lineRule="auto"/>
        <w:ind w:firstLine="420" w:firstLineChars="200"/>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级别二：如托福达到8</w:t>
      </w:r>
      <w:r>
        <w:rPr>
          <w:rFonts w:hint="default" w:asciiTheme="minorHAnsi" w:hAnsiTheme="minorHAnsi" w:eastAsiaTheme="majorEastAsia" w:cstheme="minorHAnsi"/>
          <w:szCs w:val="21"/>
        </w:rPr>
        <w:t>3</w:t>
      </w:r>
      <w:r>
        <w:rPr>
          <w:rFonts w:hint="eastAsia" w:asciiTheme="minorHAnsi" w:hAnsiTheme="minorHAnsi" w:eastAsiaTheme="majorEastAsia" w:cstheme="minorHAnsi"/>
          <w:szCs w:val="21"/>
        </w:rPr>
        <w:t>，或雅思达到7.0，或D</w:t>
      </w:r>
      <w:r>
        <w:rPr>
          <w:rFonts w:asciiTheme="minorHAnsi" w:hAnsiTheme="minorHAnsi" w:eastAsiaTheme="majorEastAsia" w:cstheme="minorHAnsi"/>
          <w:szCs w:val="21"/>
        </w:rPr>
        <w:t>uolingo 115</w:t>
      </w:r>
      <w:r>
        <w:rPr>
          <w:rFonts w:hint="eastAsia" w:asciiTheme="minorHAnsi" w:hAnsiTheme="minorHAnsi" w:eastAsiaTheme="majorEastAsia" w:cstheme="minorHAnsi"/>
          <w:szCs w:val="21"/>
        </w:rPr>
        <w:t>，学生可选择最多8学分的主校区课程，以及4学分的Extension课程；</w:t>
      </w:r>
    </w:p>
    <w:p>
      <w:pPr>
        <w:widowControl/>
        <w:spacing w:line="360" w:lineRule="auto"/>
        <w:ind w:firstLine="420" w:firstLineChars="200"/>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级别三：如托福达到9</w:t>
      </w:r>
      <w:r>
        <w:rPr>
          <w:rFonts w:hint="default" w:asciiTheme="minorHAnsi" w:hAnsiTheme="minorHAnsi" w:eastAsiaTheme="majorEastAsia" w:cstheme="minorHAnsi"/>
          <w:szCs w:val="21"/>
        </w:rPr>
        <w:t>5</w:t>
      </w:r>
      <w:r>
        <w:rPr>
          <w:rFonts w:hint="eastAsia" w:asciiTheme="minorHAnsi" w:hAnsiTheme="minorHAnsi" w:eastAsiaTheme="majorEastAsia" w:cstheme="minorHAnsi"/>
          <w:szCs w:val="21"/>
        </w:rPr>
        <w:t>，或雅思达到7.</w:t>
      </w:r>
      <w:r>
        <w:rPr>
          <w:rFonts w:hint="default" w:asciiTheme="minorHAnsi" w:hAnsiTheme="minorHAnsi" w:eastAsiaTheme="majorEastAsia" w:cstheme="minorHAnsi"/>
          <w:szCs w:val="21"/>
        </w:rPr>
        <w:t>0</w:t>
      </w:r>
      <w:r>
        <w:rPr>
          <w:rFonts w:hint="eastAsia" w:asciiTheme="minorHAnsi" w:hAnsiTheme="minorHAnsi" w:eastAsiaTheme="majorEastAsia" w:cstheme="minorHAnsi"/>
          <w:szCs w:val="21"/>
        </w:rPr>
        <w:t>，或D</w:t>
      </w:r>
      <w:r>
        <w:rPr>
          <w:rFonts w:asciiTheme="minorHAnsi" w:hAnsiTheme="minorHAnsi" w:eastAsiaTheme="majorEastAsia" w:cstheme="minorHAnsi"/>
          <w:szCs w:val="21"/>
        </w:rPr>
        <w:t>uolingo 115</w:t>
      </w:r>
      <w:r>
        <w:rPr>
          <w:rFonts w:hint="eastAsia" w:asciiTheme="minorHAnsi" w:hAnsiTheme="minorHAnsi" w:eastAsiaTheme="majorEastAsia" w:cstheme="minorHAnsi"/>
          <w:szCs w:val="21"/>
        </w:rPr>
        <w:t>，学生可选择12学分的主校区课程。</w:t>
      </w:r>
    </w:p>
    <w:p>
      <w:pPr>
        <w:spacing w:line="360" w:lineRule="auto"/>
        <w:ind w:left="420" w:leftChars="200" w:firstLine="440" w:firstLineChars="200"/>
        <w:rPr>
          <w:rFonts w:cs="Calibri" w:asciiTheme="minorHAnsi" w:hAnsiTheme="minorHAnsi"/>
          <w:sz w:val="22"/>
          <w:szCs w:val="22"/>
        </w:rPr>
      </w:pPr>
    </w:p>
    <w:p>
      <w:pPr>
        <w:widowControl/>
        <w:spacing w:line="360" w:lineRule="auto"/>
        <w:ind w:firstLine="422" w:firstLineChars="200"/>
        <w:jc w:val="left"/>
        <w:rPr>
          <w:rFonts w:asciiTheme="minorHAnsi" w:hAnsiTheme="minorHAnsi" w:eastAsiaTheme="majorEastAsia" w:cstheme="minorHAnsi"/>
          <w:b/>
          <w:szCs w:val="21"/>
          <w:u w:val="single"/>
        </w:rPr>
      </w:pPr>
      <w:r>
        <w:rPr>
          <w:rFonts w:hint="eastAsia" w:asciiTheme="minorHAnsi" w:hAnsiTheme="minorHAnsi" w:eastAsiaTheme="majorEastAsia" w:cstheme="minorHAnsi"/>
          <w:b/>
          <w:szCs w:val="21"/>
          <w:u w:val="single"/>
        </w:rPr>
        <w:t>第二类：强化英语课程</w:t>
      </w:r>
    </w:p>
    <w:p>
      <w:pPr>
        <w:widowControl/>
        <w:spacing w:line="360" w:lineRule="auto"/>
        <w:ind w:firstLine="420" w:firstLineChars="200"/>
        <w:jc w:val="left"/>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本课程旨在全方位提升学生在英语听力、阅读、写作与口语方面的综合水平，以及在美国生活或学习所必需具备的技巧。</w:t>
      </w:r>
    </w:p>
    <w:p>
      <w:pPr>
        <w:widowControl/>
        <w:spacing w:line="360" w:lineRule="auto"/>
        <w:ind w:firstLine="420" w:firstLineChars="200"/>
        <w:jc w:val="left"/>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项目分为两个阶段，每个阶段各包括8周的课程，</w:t>
      </w:r>
      <w:r>
        <w:rPr>
          <w:rFonts w:hint="eastAsia" w:asciiTheme="minorHAnsi" w:hAnsiTheme="minorHAnsi" w:eastAsiaTheme="majorEastAsia" w:cstheme="minorHAnsi"/>
          <w:szCs w:val="21"/>
        </w:rPr>
        <w:t>参加项目的学生可根据入学英语水平测试成绩和个人兴趣选择不同的课程方向，如强化沟通与文化课程、强化学术英语课程、强化托福雅思预备课程等。</w:t>
      </w:r>
      <w:r>
        <w:rPr>
          <w:rFonts w:hint="eastAsia" w:asciiTheme="minorHAnsi" w:hAnsiTheme="minorHAnsi" w:eastAsiaTheme="majorEastAsia" w:cstheme="minorHAnsi"/>
          <w:kern w:val="0"/>
          <w:szCs w:val="21"/>
        </w:rPr>
        <w:t>顺利完成第一阶段课程的学生，可在第二阶段修读更高级别的课程</w:t>
      </w:r>
      <w:r>
        <w:rPr>
          <w:rFonts w:hint="eastAsia" w:asciiTheme="minorHAnsi" w:hAnsiTheme="minorHAnsi" w:eastAsiaTheme="majorEastAsia" w:cstheme="minorHAnsi"/>
          <w:szCs w:val="21"/>
        </w:rPr>
        <w:t xml:space="preserve">。 </w:t>
      </w:r>
    </w:p>
    <w:p>
      <w:pPr>
        <w:widowControl/>
        <w:spacing w:line="360" w:lineRule="auto"/>
        <w:jc w:val="left"/>
        <w:rPr>
          <w:rFonts w:asciiTheme="minorHAnsi" w:hAnsiTheme="minorHAnsi" w:eastAsiaTheme="majorEastAsia" w:cstheme="minorHAnsi"/>
          <w:b/>
          <w:szCs w:val="21"/>
        </w:rPr>
      </w:pPr>
    </w:p>
    <w:p>
      <w:pPr>
        <w:spacing w:line="360" w:lineRule="auto"/>
        <w:ind w:firstLine="420" w:firstLineChars="200"/>
        <w:rPr>
          <w:rFonts w:cs="Calibri" w:asciiTheme="minorHAnsi" w:hAnsiTheme="minorHAnsi"/>
          <w:szCs w:val="21"/>
        </w:rPr>
      </w:pPr>
      <w:r>
        <w:rPr>
          <w:rFonts w:hint="eastAsia" w:cs="Calibri" w:asciiTheme="minorHAnsi" w:hAnsiTheme="minorHAnsi"/>
          <w:szCs w:val="21"/>
        </w:rPr>
        <w:t>所有参加课程的学生均可获得加州大学圣地亚哥分校正式注册的学生证，凭借学生</w:t>
      </w:r>
    </w:p>
    <w:p>
      <w:pPr>
        <w:spacing w:line="360" w:lineRule="auto"/>
        <w:rPr>
          <w:rFonts w:cs="Calibri" w:asciiTheme="minorHAnsi" w:hAnsiTheme="minorHAnsi"/>
          <w:szCs w:val="21"/>
        </w:rPr>
      </w:pPr>
      <w:r>
        <w:rPr>
          <w:rFonts w:hint="eastAsia" w:cs="Calibri" w:asciiTheme="minorHAnsi" w:hAnsiTheme="minorHAnsi"/>
          <w:szCs w:val="21"/>
        </w:rPr>
        <w:t>证可在项目期内，按校方规定使用学校的校园设施与教育资源，包括图书馆、健身房、活动中心等。此外，学生还可以参与丰富多彩的加州文化体验，如参观</w:t>
      </w:r>
      <w:r>
        <w:rPr>
          <w:rFonts w:asciiTheme="minorHAnsi" w:hAnsiTheme="minorHAnsi" w:eastAsiaTheme="majorEastAsia" w:cstheme="minorHAnsi"/>
          <w:szCs w:val="21"/>
        </w:rPr>
        <w:t>迪士尼乐园</w:t>
      </w:r>
      <w:r>
        <w:rPr>
          <w:rFonts w:hint="eastAsia" w:asciiTheme="minorHAnsi" w:hAnsiTheme="minorHAnsi" w:eastAsiaTheme="majorEastAsia" w:cstheme="minorHAnsi"/>
          <w:szCs w:val="21"/>
        </w:rPr>
        <w:t>、圣地亚哥动物园、海洋世界、</w:t>
      </w:r>
      <w:r>
        <w:rPr>
          <w:rFonts w:asciiTheme="minorHAnsi" w:hAnsiTheme="minorHAnsi" w:eastAsiaTheme="majorEastAsia" w:cstheme="minorHAnsi"/>
          <w:szCs w:val="21"/>
        </w:rPr>
        <w:t>环球影城</w:t>
      </w:r>
      <w:r>
        <w:rPr>
          <w:rFonts w:hint="eastAsia" w:asciiTheme="minorHAnsi" w:hAnsiTheme="minorHAnsi" w:eastAsiaTheme="majorEastAsia" w:cstheme="minorHAnsi"/>
          <w:szCs w:val="21"/>
        </w:rPr>
        <w:t>、</w:t>
      </w:r>
      <w:r>
        <w:rPr>
          <w:rFonts w:asciiTheme="minorHAnsi" w:hAnsiTheme="minorHAnsi" w:eastAsiaTheme="majorEastAsia" w:cstheme="minorHAnsi"/>
          <w:szCs w:val="21"/>
        </w:rPr>
        <w:t>海滨</w:t>
      </w:r>
      <w:r>
        <w:rPr>
          <w:rFonts w:hint="eastAsia" w:asciiTheme="minorHAnsi" w:hAnsiTheme="minorHAnsi" w:eastAsiaTheme="majorEastAsia" w:cstheme="minorHAnsi"/>
          <w:szCs w:val="21"/>
        </w:rPr>
        <w:t>及内陆沙漠地区、</w:t>
      </w:r>
      <w:r>
        <w:rPr>
          <w:rFonts w:asciiTheme="minorHAnsi" w:hAnsiTheme="minorHAnsi" w:eastAsiaTheme="majorEastAsia" w:cstheme="minorHAnsi"/>
          <w:szCs w:val="21"/>
        </w:rPr>
        <w:t>观看</w:t>
      </w:r>
      <w:r>
        <w:rPr>
          <w:rFonts w:hint="eastAsia" w:asciiTheme="minorHAnsi" w:hAnsiTheme="minorHAnsi" w:eastAsiaTheme="majorEastAsia" w:cstheme="minorHAnsi"/>
          <w:szCs w:val="21"/>
        </w:rPr>
        <w:t>体育</w:t>
      </w:r>
      <w:r>
        <w:rPr>
          <w:rFonts w:asciiTheme="minorHAnsi" w:hAnsiTheme="minorHAnsi" w:eastAsiaTheme="majorEastAsia" w:cstheme="minorHAnsi"/>
          <w:szCs w:val="21"/>
        </w:rPr>
        <w:t>比赛等</w:t>
      </w:r>
      <w:r>
        <w:rPr>
          <w:rFonts w:hint="eastAsia" w:cs="Calibri" w:asciiTheme="minorHAnsi" w:hAnsiTheme="minorHAnsi"/>
          <w:szCs w:val="21"/>
        </w:rPr>
        <w:t>。</w:t>
      </w:r>
    </w:p>
    <w:p>
      <w:pPr>
        <w:spacing w:line="360" w:lineRule="auto"/>
        <w:rPr>
          <w:rFonts w:cs="Calibri" w:asciiTheme="minorHAnsi" w:hAnsiTheme="minorHAnsi"/>
          <w:sz w:val="22"/>
          <w:szCs w:val="22"/>
        </w:rPr>
      </w:pPr>
    </w:p>
    <w:p>
      <w:pPr>
        <w:spacing w:line="360" w:lineRule="auto"/>
        <w:rPr>
          <w:rFonts w:ascii="Calibri" w:hAnsi="Calibri" w:cs="Calibri"/>
        </w:rPr>
      </w:pPr>
      <w:r>
        <w:rPr>
          <w:rFonts w:cs="Calibri" w:asciiTheme="minorHAnsi" w:hAnsiTheme="minorHAnsi"/>
          <w:szCs w:val="21"/>
        </w:rPr>
        <w:t>【</w:t>
      </w:r>
      <w:r>
        <w:rPr>
          <w:rFonts w:hint="eastAsia" w:cs="Calibri" w:asciiTheme="minorHAnsi" w:hAnsiTheme="minorHAnsi"/>
          <w:b/>
          <w:szCs w:val="21"/>
        </w:rPr>
        <w:t>项目收获</w:t>
      </w:r>
      <w:r>
        <w:rPr>
          <w:rFonts w:cs="Calibri" w:asciiTheme="minorHAnsi" w:hAnsiTheme="minorHAnsi"/>
          <w:szCs w:val="21"/>
        </w:rPr>
        <w:t>】</w:t>
      </w:r>
    </w:p>
    <w:p>
      <w:pPr>
        <w:spacing w:line="360" w:lineRule="auto"/>
        <w:ind w:firstLine="420" w:firstLineChars="200"/>
        <w:rPr>
          <w:rFonts w:asciiTheme="minorHAnsi" w:hAnsiTheme="minorHAnsi" w:eastAsiaTheme="majorEastAsia" w:cstheme="minorHAnsi"/>
          <w:szCs w:val="21"/>
        </w:rPr>
      </w:pPr>
      <w:r>
        <w:rPr>
          <w:rFonts w:hint="eastAsia" w:asciiTheme="minorHAnsi" w:hAnsiTheme="minorHAnsi" w:eastAsiaTheme="majorEastAsia" w:cstheme="minorHAnsi"/>
          <w:szCs w:val="21"/>
        </w:rPr>
        <w:t>顺利完成所有课程，并通过学术考核的学生，将获得加州大学圣地亚哥分校出具的正式成绩单，专业学分课程的学生还可获得正式学分。</w:t>
      </w:r>
    </w:p>
    <w:p>
      <w:pPr>
        <w:spacing w:line="360" w:lineRule="auto"/>
        <w:ind w:firstLine="420" w:firstLineChars="200"/>
        <w:rPr>
          <w:rFonts w:asciiTheme="minorHAnsi" w:hAnsiTheme="minorHAnsi" w:eastAsiaTheme="majorEastAsia" w:cstheme="minorHAnsi"/>
          <w:szCs w:val="21"/>
        </w:rPr>
      </w:pPr>
    </w:p>
    <w:p>
      <w:pPr>
        <w:spacing w:line="360" w:lineRule="auto"/>
        <w:ind w:firstLine="420" w:firstLineChars="200"/>
        <w:rPr>
          <w:rFonts w:asciiTheme="minorHAnsi" w:hAnsiTheme="minorHAnsi" w:eastAsiaTheme="majorEastAsia" w:cstheme="minorHAnsi"/>
          <w:szCs w:val="21"/>
        </w:rPr>
      </w:pPr>
      <w:r>
        <w:drawing>
          <wp:inline distT="0" distB="0" distL="0" distR="0">
            <wp:extent cx="2416175" cy="312420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419235" cy="3127597"/>
                    </a:xfrm>
                    <a:prstGeom prst="rect">
                      <a:avLst/>
                    </a:prstGeom>
                  </pic:spPr>
                </pic:pic>
              </a:graphicData>
            </a:graphic>
          </wp:inline>
        </w:drawing>
      </w:r>
    </w:p>
    <w:p>
      <w:pPr>
        <w:ind w:firstLine="420" w:firstLineChars="200"/>
        <w:rPr>
          <w:rFonts w:asciiTheme="minorHAnsi" w:hAnsiTheme="minorHAnsi" w:eastAsiaTheme="majorEastAsia" w:cstheme="minorHAnsi"/>
          <w:szCs w:val="21"/>
        </w:rPr>
      </w:pPr>
      <w:r>
        <w:rPr>
          <w:rFonts w:hint="eastAsia" w:asciiTheme="minorHAnsi" w:hAnsiTheme="minorHAnsi" w:eastAsiaTheme="majorEastAsia" w:cstheme="minorHAnsi"/>
          <w:szCs w:val="21"/>
        </w:rPr>
        <w:t>图：UCSD语言项目成绩单样图</w:t>
      </w:r>
    </w:p>
    <w:p>
      <w:pPr>
        <w:widowControl/>
        <w:spacing w:line="360" w:lineRule="auto"/>
        <w:jc w:val="left"/>
        <w:rPr>
          <w:rFonts w:cs="Calibri" w:asciiTheme="minorHAnsi" w:hAnsiTheme="minorHAnsi"/>
          <w:szCs w:val="21"/>
        </w:rPr>
      </w:pPr>
      <w:r>
        <w:rPr>
          <w:rFonts w:cs="Calibri" w:asciiTheme="minorHAnsi" w:hAnsiTheme="minorHAnsi"/>
          <w:szCs w:val="21"/>
        </w:rPr>
        <w:t>【</w:t>
      </w:r>
      <w:r>
        <w:rPr>
          <w:rFonts w:hint="eastAsia" w:asciiTheme="minorHAnsi" w:hAnsiTheme="minorHAnsi" w:eastAsiaTheme="majorEastAsia" w:cstheme="minorHAnsi"/>
          <w:b/>
          <w:bCs/>
          <w:kern w:val="0"/>
          <w:szCs w:val="21"/>
        </w:rPr>
        <w:t>项目</w:t>
      </w:r>
      <w:r>
        <w:rPr>
          <w:rFonts w:asciiTheme="minorHAnsi" w:hAnsiTheme="minorHAnsi" w:eastAsiaTheme="majorEastAsia" w:cstheme="minorHAnsi"/>
          <w:b/>
          <w:bCs/>
          <w:kern w:val="0"/>
          <w:szCs w:val="21"/>
        </w:rPr>
        <w:t>费用</w:t>
      </w:r>
      <w:r>
        <w:rPr>
          <w:rFonts w:cs="Calibri" w:asciiTheme="minorHAnsi" w:hAnsiTheme="minorHAnsi"/>
          <w:szCs w:val="21"/>
        </w:rPr>
        <w:t>】</w:t>
      </w:r>
    </w:p>
    <w:tbl>
      <w:tblPr>
        <w:tblStyle w:val="11"/>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9"/>
        <w:gridCol w:w="6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909"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项目总费用</w:t>
            </w:r>
          </w:p>
        </w:tc>
        <w:tc>
          <w:tcPr>
            <w:tcW w:w="6387"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专业学分课程：约1</w:t>
            </w:r>
            <w:r>
              <w:rPr>
                <w:rFonts w:asciiTheme="minorHAnsi" w:hAnsiTheme="minorHAnsi" w:eastAsiaTheme="majorEastAsia" w:cstheme="minorHAnsi"/>
                <w:szCs w:val="21"/>
              </w:rPr>
              <w:t>0,740</w:t>
            </w:r>
            <w:r>
              <w:rPr>
                <w:rFonts w:hint="eastAsia" w:asciiTheme="minorHAnsi" w:hAnsiTheme="minorHAnsi" w:eastAsiaTheme="majorEastAsia" w:cstheme="minorHAnsi"/>
                <w:szCs w:val="21"/>
              </w:rPr>
              <w:t>美元（约合人民币</w:t>
            </w:r>
            <w:r>
              <w:rPr>
                <w:rFonts w:asciiTheme="minorHAnsi" w:hAnsiTheme="minorHAnsi" w:eastAsiaTheme="majorEastAsia" w:cstheme="minorHAnsi"/>
                <w:szCs w:val="21"/>
              </w:rPr>
              <w:t>7</w:t>
            </w:r>
            <w:r>
              <w:rPr>
                <w:rFonts w:hint="eastAsia" w:asciiTheme="minorHAnsi" w:hAnsiTheme="minorHAnsi" w:eastAsiaTheme="majorEastAsia" w:cstheme="minorHAnsi"/>
                <w:szCs w:val="21"/>
              </w:rPr>
              <w:t>万元）</w:t>
            </w:r>
          </w:p>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强化英语课程：约1</w:t>
            </w:r>
            <w:r>
              <w:rPr>
                <w:rFonts w:asciiTheme="minorHAnsi" w:hAnsiTheme="minorHAnsi" w:eastAsiaTheme="majorEastAsia" w:cstheme="minorHAnsi"/>
                <w:szCs w:val="21"/>
              </w:rPr>
              <w:t>0,998</w:t>
            </w:r>
            <w:r>
              <w:rPr>
                <w:rFonts w:hint="eastAsia" w:asciiTheme="minorHAnsi" w:hAnsiTheme="minorHAnsi" w:eastAsiaTheme="majorEastAsia" w:cstheme="minorHAnsi"/>
                <w:szCs w:val="21"/>
              </w:rPr>
              <w:t>元（约合人民币7</w:t>
            </w:r>
            <w:r>
              <w:rPr>
                <w:rFonts w:asciiTheme="minorHAnsi" w:hAnsiTheme="minorHAnsi" w:eastAsiaTheme="majorEastAsia" w:cstheme="minorHAnsi"/>
                <w:szCs w:val="21"/>
              </w:rPr>
              <w:t>.1</w:t>
            </w:r>
            <w:r>
              <w:rPr>
                <w:rFonts w:hint="eastAsia" w:asciiTheme="minorHAnsi" w:hAnsiTheme="minorHAnsi" w:eastAsiaTheme="majorEastAsia" w:cstheme="minorHAnsi"/>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9"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费用包括：</w:t>
            </w:r>
          </w:p>
        </w:tc>
        <w:tc>
          <w:tcPr>
            <w:tcW w:w="6387"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申请费、学费、杂费、医疗及意外保险、及项目服务费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9"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费用不包括：</w:t>
            </w:r>
          </w:p>
        </w:tc>
        <w:tc>
          <w:tcPr>
            <w:tcW w:w="6387"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国际机票、签证费、住宿费、个人生活费</w:t>
            </w:r>
          </w:p>
        </w:tc>
      </w:tr>
    </w:tbl>
    <w:p>
      <w:pPr>
        <w:widowControl/>
        <w:spacing w:line="360" w:lineRule="auto"/>
        <w:jc w:val="left"/>
        <w:rPr>
          <w:rFonts w:asciiTheme="minorHAnsi" w:hAnsiTheme="minorHAnsi" w:eastAsiaTheme="majorEastAsia" w:cstheme="minorHAnsi"/>
          <w:bCs/>
          <w:kern w:val="0"/>
          <w:szCs w:val="21"/>
        </w:rPr>
      </w:pPr>
    </w:p>
    <w:p>
      <w:pPr>
        <w:spacing w:line="360" w:lineRule="auto"/>
        <w:rPr>
          <w:rFonts w:asciiTheme="minorHAnsi" w:hAnsiTheme="minorHAnsi" w:eastAsiaTheme="majorEastAsia" w:cstheme="minorHAnsi"/>
          <w:b/>
          <w:kern w:val="0"/>
          <w:szCs w:val="21"/>
        </w:rPr>
      </w:pPr>
      <w:r>
        <w:rPr>
          <w:rFonts w:hint="eastAsia" w:asciiTheme="minorHAnsi" w:hAnsiTheme="minorHAnsi" w:eastAsiaTheme="majorEastAsia" w:cstheme="minorHAnsi"/>
          <w:b/>
          <w:bCs/>
          <w:kern w:val="0"/>
          <w:szCs w:val="21"/>
        </w:rPr>
        <w:t>四</w:t>
      </w:r>
      <w:r>
        <w:rPr>
          <w:rFonts w:asciiTheme="minorHAnsi" w:hAnsiTheme="minorHAnsi" w:eastAsiaTheme="majorEastAsia" w:cstheme="minorHAnsi"/>
          <w:b/>
          <w:bCs/>
          <w:kern w:val="0"/>
          <w:szCs w:val="21"/>
        </w:rPr>
        <w:t>、</w:t>
      </w:r>
      <w:r>
        <w:rPr>
          <w:rFonts w:hint="eastAsia" w:asciiTheme="minorHAnsi" w:hAnsiTheme="minorHAnsi" w:eastAsiaTheme="majorEastAsia" w:cstheme="minorHAnsi"/>
          <w:b/>
          <w:bCs/>
          <w:kern w:val="0"/>
          <w:szCs w:val="21"/>
        </w:rPr>
        <w:t>项目申请</w:t>
      </w:r>
    </w:p>
    <w:p>
      <w:pPr>
        <w:pStyle w:val="19"/>
        <w:numPr>
          <w:ilvl w:val="0"/>
          <w:numId w:val="2"/>
        </w:numPr>
        <w:spacing w:line="360" w:lineRule="auto"/>
        <w:ind w:firstLineChars="0"/>
        <w:rPr>
          <w:rFonts w:asciiTheme="minorHAnsi" w:hAnsiTheme="minorHAnsi" w:eastAsiaTheme="majorEastAsia" w:cstheme="minorHAnsi"/>
          <w:b/>
          <w:kern w:val="0"/>
          <w:szCs w:val="21"/>
        </w:rPr>
      </w:pPr>
      <w:r>
        <w:rPr>
          <w:rFonts w:asciiTheme="minorHAnsi" w:hAnsiTheme="minorHAnsi" w:eastAsiaTheme="majorEastAsia" w:cstheme="minorHAnsi"/>
          <w:b/>
          <w:kern w:val="0"/>
          <w:szCs w:val="21"/>
        </w:rPr>
        <w:t>项目名额</w:t>
      </w:r>
    </w:p>
    <w:p>
      <w:pPr>
        <w:widowControl/>
        <w:spacing w:line="360" w:lineRule="auto"/>
        <w:ind w:firstLine="420" w:firstLineChars="200"/>
        <w:jc w:val="left"/>
        <w:rPr>
          <w:rFonts w:cs="Calibri" w:asciiTheme="minorHAnsi" w:hAnsiTheme="minorHAnsi"/>
          <w:szCs w:val="21"/>
        </w:rPr>
      </w:pPr>
      <w:r>
        <w:rPr>
          <w:rFonts w:cs="Calibri" w:asciiTheme="minorHAnsi" w:hAnsiTheme="minorHAnsi"/>
          <w:szCs w:val="21"/>
        </w:rPr>
        <w:t>20</w:t>
      </w:r>
      <w:r>
        <w:rPr>
          <w:rFonts w:hint="eastAsia" w:cs="Calibri" w:asciiTheme="minorHAnsi" w:hAnsiTheme="minorHAnsi"/>
          <w:szCs w:val="21"/>
        </w:rPr>
        <w:t>2</w:t>
      </w:r>
      <w:r>
        <w:rPr>
          <w:rFonts w:cs="Calibri" w:asciiTheme="minorHAnsi" w:hAnsiTheme="minorHAnsi"/>
          <w:szCs w:val="21"/>
        </w:rPr>
        <w:t>2年</w:t>
      </w:r>
      <w:r>
        <w:rPr>
          <w:rFonts w:hint="eastAsia" w:cs="Calibri" w:asciiTheme="minorHAnsi" w:hAnsiTheme="minorHAnsi"/>
          <w:szCs w:val="21"/>
        </w:rPr>
        <w:t>春季</w:t>
      </w:r>
      <w:r>
        <w:rPr>
          <w:rFonts w:asciiTheme="minorHAnsi" w:hAnsiTheme="minorHAnsi" w:eastAsiaTheme="majorEastAsia" w:cstheme="minorHAnsi"/>
          <w:kern w:val="0"/>
          <w:szCs w:val="21"/>
        </w:rPr>
        <w:t>加州大学圣地亚哥分校</w:t>
      </w:r>
      <w:r>
        <w:rPr>
          <w:rFonts w:hint="eastAsia" w:asciiTheme="minorHAnsi" w:hAnsiTheme="minorHAnsi" w:eastAsiaTheme="majorEastAsia" w:cstheme="minorHAnsi"/>
          <w:kern w:val="0"/>
          <w:szCs w:val="21"/>
        </w:rPr>
        <w:t>访学</w:t>
      </w:r>
      <w:r>
        <w:rPr>
          <w:rFonts w:cs="Calibri" w:asciiTheme="minorHAnsi" w:hAnsiTheme="minorHAnsi"/>
          <w:szCs w:val="21"/>
        </w:rPr>
        <w:t>项目，</w:t>
      </w:r>
      <w:r>
        <w:rPr>
          <w:rFonts w:hint="eastAsia" w:cs="Calibri" w:asciiTheme="minorHAnsi" w:hAnsiTheme="minorHAnsi"/>
          <w:szCs w:val="21"/>
          <w:lang w:val="en-US" w:eastAsia="zh-CN"/>
        </w:rPr>
        <w:t>不限名额</w:t>
      </w:r>
      <w:r>
        <w:rPr>
          <w:rFonts w:hint="eastAsia" w:cs="Calibri" w:asciiTheme="minorHAnsi" w:hAnsiTheme="minorHAnsi"/>
          <w:szCs w:val="21"/>
        </w:rPr>
        <w:t>。</w:t>
      </w:r>
    </w:p>
    <w:p>
      <w:pPr>
        <w:pStyle w:val="19"/>
        <w:widowControl/>
        <w:numPr>
          <w:ilvl w:val="0"/>
          <w:numId w:val="2"/>
        </w:numPr>
        <w:spacing w:line="360" w:lineRule="auto"/>
        <w:ind w:firstLineChars="0"/>
        <w:jc w:val="left"/>
        <w:rPr>
          <w:rFonts w:cs="Calibri" w:asciiTheme="minorHAnsi" w:hAnsiTheme="minorHAnsi"/>
          <w:szCs w:val="21"/>
        </w:rPr>
      </w:pPr>
      <w:r>
        <w:rPr>
          <w:rFonts w:asciiTheme="minorHAnsi" w:hAnsiTheme="minorHAnsi" w:eastAsiaTheme="majorEastAsia" w:cstheme="minorHAnsi"/>
          <w:b/>
          <w:kern w:val="0"/>
          <w:szCs w:val="21"/>
        </w:rPr>
        <w:t>项目申请截止日期</w:t>
      </w:r>
      <w:r>
        <w:rPr>
          <w:rFonts w:hint="eastAsia" w:asciiTheme="minorHAnsi" w:hAnsiTheme="minorHAnsi" w:eastAsiaTheme="majorEastAsia" w:cstheme="minorHAnsi"/>
          <w:kern w:val="0"/>
          <w:szCs w:val="21"/>
        </w:rPr>
        <w:t>：</w:t>
      </w:r>
      <w:r>
        <w:rPr>
          <w:rFonts w:asciiTheme="minorHAnsi" w:hAnsiTheme="minorHAnsi" w:eastAsiaTheme="majorEastAsia" w:cstheme="minorHAnsi"/>
          <w:kern w:val="0"/>
          <w:szCs w:val="21"/>
        </w:rPr>
        <w:br w:type="textWrapping"/>
      </w:r>
      <w:r>
        <w:rPr>
          <w:rFonts w:hint="eastAsia" w:asciiTheme="minorHAnsi" w:hAnsiTheme="minorHAnsi" w:eastAsiaTheme="majorEastAsia" w:cstheme="minorHAnsi"/>
          <w:kern w:val="0"/>
          <w:szCs w:val="21"/>
        </w:rPr>
        <w:t>专业学分课程：2</w:t>
      </w:r>
      <w:r>
        <w:rPr>
          <w:rFonts w:asciiTheme="minorHAnsi" w:hAnsiTheme="minorHAnsi" w:eastAsiaTheme="majorEastAsia" w:cstheme="minorHAnsi"/>
          <w:kern w:val="0"/>
          <w:szCs w:val="21"/>
        </w:rPr>
        <w:t>021</w:t>
      </w:r>
      <w:r>
        <w:rPr>
          <w:rFonts w:hint="eastAsia" w:asciiTheme="minorHAnsi" w:hAnsiTheme="minorHAnsi" w:eastAsiaTheme="majorEastAsia" w:cstheme="minorHAnsi"/>
          <w:kern w:val="0"/>
          <w:szCs w:val="21"/>
        </w:rPr>
        <w:t>年</w:t>
      </w:r>
      <w:r>
        <w:rPr>
          <w:rFonts w:hint="eastAsia" w:asciiTheme="minorHAnsi" w:hAnsiTheme="minorHAnsi" w:eastAsiaTheme="majorEastAsia" w:cstheme="minorHAnsi"/>
          <w:kern w:val="0"/>
          <w:szCs w:val="21"/>
          <w:lang w:val="en-US" w:eastAsia="zh-CN"/>
        </w:rPr>
        <w:t>11</w:t>
      </w:r>
      <w:r>
        <w:rPr>
          <w:rFonts w:hint="eastAsia" w:asciiTheme="minorHAnsi" w:hAnsiTheme="minorHAnsi" w:eastAsiaTheme="majorEastAsia" w:cstheme="minorHAnsi"/>
          <w:kern w:val="0"/>
          <w:szCs w:val="21"/>
        </w:rPr>
        <w:t>月</w:t>
      </w:r>
      <w:r>
        <w:rPr>
          <w:rFonts w:hint="eastAsia" w:asciiTheme="minorHAnsi" w:hAnsiTheme="minorHAnsi" w:eastAsiaTheme="majorEastAsia" w:cstheme="minorHAnsi"/>
          <w:kern w:val="0"/>
          <w:szCs w:val="21"/>
          <w:lang w:val="en-US" w:eastAsia="zh-CN"/>
        </w:rPr>
        <w:t>15</w:t>
      </w:r>
      <w:r>
        <w:rPr>
          <w:rFonts w:hint="eastAsia" w:asciiTheme="minorHAnsi" w:hAnsiTheme="minorHAnsi" w:eastAsiaTheme="majorEastAsia" w:cstheme="minorHAnsi"/>
          <w:kern w:val="0"/>
          <w:szCs w:val="21"/>
        </w:rPr>
        <w:t>日</w:t>
      </w:r>
      <w:r>
        <w:rPr>
          <w:rFonts w:asciiTheme="minorHAnsi" w:hAnsiTheme="minorHAnsi" w:eastAsiaTheme="majorEastAsia" w:cstheme="minorHAnsi"/>
          <w:kern w:val="0"/>
          <w:szCs w:val="21"/>
        </w:rPr>
        <w:br w:type="textWrapping"/>
      </w:r>
      <w:r>
        <w:rPr>
          <w:rFonts w:hint="eastAsia" w:asciiTheme="minorHAnsi" w:hAnsiTheme="minorHAnsi" w:eastAsiaTheme="majorEastAsia" w:cstheme="minorHAnsi"/>
          <w:kern w:val="0"/>
          <w:szCs w:val="21"/>
        </w:rPr>
        <w:t>强化英语课程：202</w:t>
      </w:r>
      <w:r>
        <w:rPr>
          <w:rFonts w:asciiTheme="minorHAnsi" w:hAnsiTheme="minorHAnsi" w:eastAsiaTheme="majorEastAsia" w:cstheme="minorHAnsi"/>
          <w:kern w:val="0"/>
          <w:szCs w:val="21"/>
        </w:rPr>
        <w:t>1</w:t>
      </w:r>
      <w:r>
        <w:rPr>
          <w:rFonts w:hint="eastAsia" w:asciiTheme="minorHAnsi" w:hAnsiTheme="minorHAnsi" w:eastAsiaTheme="majorEastAsia" w:cstheme="minorHAnsi"/>
          <w:kern w:val="0"/>
          <w:szCs w:val="21"/>
        </w:rPr>
        <w:t>年</w:t>
      </w:r>
      <w:r>
        <w:rPr>
          <w:rFonts w:hint="eastAsia" w:asciiTheme="minorHAnsi" w:hAnsiTheme="minorHAnsi" w:eastAsiaTheme="majorEastAsia" w:cstheme="minorHAnsi"/>
          <w:kern w:val="0"/>
          <w:szCs w:val="21"/>
          <w:lang w:val="en-US" w:eastAsia="zh-CN"/>
        </w:rPr>
        <w:t>11</w:t>
      </w:r>
      <w:r>
        <w:rPr>
          <w:rFonts w:hint="eastAsia" w:asciiTheme="minorHAnsi" w:hAnsiTheme="minorHAnsi" w:eastAsiaTheme="majorEastAsia" w:cstheme="minorHAnsi"/>
          <w:kern w:val="0"/>
          <w:szCs w:val="21"/>
        </w:rPr>
        <w:t>月</w:t>
      </w:r>
      <w:r>
        <w:rPr>
          <w:rFonts w:hint="eastAsia" w:asciiTheme="minorHAnsi" w:hAnsiTheme="minorHAnsi" w:eastAsiaTheme="majorEastAsia" w:cstheme="minorHAnsi"/>
          <w:kern w:val="0"/>
          <w:szCs w:val="21"/>
          <w:lang w:val="en-US" w:eastAsia="zh-CN"/>
        </w:rPr>
        <w:t>15</w:t>
      </w:r>
      <w:r>
        <w:rPr>
          <w:rFonts w:hint="eastAsia" w:asciiTheme="minorHAnsi" w:hAnsiTheme="minorHAnsi" w:eastAsiaTheme="majorEastAsia" w:cstheme="minorHAnsi"/>
          <w:kern w:val="0"/>
          <w:szCs w:val="21"/>
        </w:rPr>
        <w:t>日</w:t>
      </w:r>
    </w:p>
    <w:p>
      <w:pPr>
        <w:pStyle w:val="19"/>
        <w:widowControl/>
        <w:numPr>
          <w:ilvl w:val="0"/>
          <w:numId w:val="2"/>
        </w:numPr>
        <w:spacing w:line="360" w:lineRule="auto"/>
        <w:ind w:firstLineChars="0"/>
        <w:jc w:val="left"/>
        <w:rPr>
          <w:rFonts w:cs="Calibri" w:asciiTheme="minorHAnsi" w:hAnsiTheme="minorHAnsi"/>
          <w:szCs w:val="21"/>
        </w:rPr>
      </w:pPr>
      <w:r>
        <w:rPr>
          <w:rFonts w:asciiTheme="minorHAnsi" w:hAnsiTheme="minorHAnsi" w:eastAsiaTheme="majorEastAsia" w:cstheme="minorHAnsi"/>
          <w:b/>
          <w:kern w:val="0"/>
          <w:szCs w:val="21"/>
        </w:rPr>
        <w:t>选拔要求</w:t>
      </w:r>
    </w:p>
    <w:p>
      <w:pPr>
        <w:pStyle w:val="19"/>
        <w:numPr>
          <w:ilvl w:val="0"/>
          <w:numId w:val="3"/>
        </w:numPr>
        <w:spacing w:line="360" w:lineRule="auto"/>
        <w:ind w:firstLineChars="0"/>
        <w:rPr>
          <w:rFonts w:asciiTheme="minorHAnsi" w:hAnsiTheme="minorHAnsi" w:eastAsiaTheme="majorEastAsia" w:cstheme="minorHAnsi"/>
          <w:szCs w:val="21"/>
        </w:rPr>
      </w:pPr>
      <w:r>
        <w:rPr>
          <w:rFonts w:asciiTheme="minorHAnsi" w:hAnsiTheme="minorHAnsi" w:eastAsiaTheme="majorEastAsia" w:cstheme="minorHAnsi"/>
          <w:szCs w:val="21"/>
        </w:rPr>
        <w:t>仅限本校</w:t>
      </w:r>
      <w:r>
        <w:rPr>
          <w:rFonts w:hint="eastAsia" w:asciiTheme="minorHAnsi" w:hAnsiTheme="minorHAnsi" w:eastAsiaTheme="majorEastAsia" w:cstheme="minorHAnsi"/>
          <w:szCs w:val="21"/>
        </w:rPr>
        <w:t>全日制在校生；且成绩优异、道德品质好，在校期间未受过纪律处分，身心健康，能顺利完成在美学习任务；</w:t>
      </w:r>
    </w:p>
    <w:p>
      <w:pPr>
        <w:pStyle w:val="19"/>
        <w:numPr>
          <w:ilvl w:val="0"/>
          <w:numId w:val="3"/>
        </w:numPr>
        <w:spacing w:line="360" w:lineRule="auto"/>
        <w:ind w:firstLineChars="0"/>
        <w:rPr>
          <w:rFonts w:asciiTheme="minorHAnsi" w:hAnsiTheme="minorHAnsi" w:eastAsiaTheme="majorEastAsia" w:cstheme="minorHAnsi"/>
          <w:szCs w:val="21"/>
        </w:rPr>
      </w:pPr>
      <w:r>
        <w:rPr>
          <w:rFonts w:hint="eastAsia" w:asciiTheme="minorHAnsi" w:hAnsiTheme="minorHAnsi" w:eastAsiaTheme="majorEastAsia" w:cstheme="minorHAnsi"/>
          <w:szCs w:val="21"/>
        </w:rPr>
        <w:t>申请要求：</w:t>
      </w:r>
      <w:r>
        <w:rPr>
          <w:rFonts w:asciiTheme="minorHAnsi" w:hAnsiTheme="minorHAnsi" w:eastAsiaTheme="majorEastAsia" w:cstheme="minorHAnsi"/>
          <w:szCs w:val="21"/>
        </w:rPr>
        <w:br w:type="textWrapping"/>
      </w:r>
      <w:r>
        <w:rPr>
          <w:rFonts w:hint="eastAsia" w:asciiTheme="minorHAnsi" w:hAnsiTheme="minorHAnsi" w:eastAsiaTheme="majorEastAsia" w:cstheme="minorHAnsi"/>
          <w:szCs w:val="21"/>
        </w:rPr>
        <w:t>专业学分课程：</w:t>
      </w:r>
      <w:r>
        <w:rPr>
          <w:rFonts w:asciiTheme="minorHAnsi" w:hAnsiTheme="minorHAnsi" w:eastAsiaTheme="majorEastAsia" w:cstheme="minorHAnsi"/>
          <w:szCs w:val="21"/>
        </w:rPr>
        <w:t>托福79</w:t>
      </w:r>
      <w:r>
        <w:rPr>
          <w:rFonts w:hint="eastAsia" w:asciiTheme="minorHAnsi" w:hAnsiTheme="minorHAnsi" w:eastAsiaTheme="majorEastAsia" w:cstheme="minorHAnsi"/>
          <w:szCs w:val="21"/>
        </w:rPr>
        <w:t>-9</w:t>
      </w:r>
      <w:r>
        <w:rPr>
          <w:rFonts w:hint="default" w:asciiTheme="minorHAnsi" w:hAnsiTheme="minorHAnsi" w:eastAsiaTheme="majorEastAsia" w:cstheme="minorHAnsi"/>
          <w:szCs w:val="21"/>
        </w:rPr>
        <w:t>5</w:t>
      </w:r>
      <w:r>
        <w:rPr>
          <w:rFonts w:asciiTheme="minorHAnsi" w:hAnsiTheme="minorHAnsi" w:eastAsiaTheme="majorEastAsia" w:cstheme="minorHAnsi"/>
          <w:szCs w:val="21"/>
        </w:rPr>
        <w:t>，</w:t>
      </w:r>
      <w:r>
        <w:rPr>
          <w:rFonts w:hint="eastAsia" w:asciiTheme="minorHAnsi" w:hAnsiTheme="minorHAnsi" w:eastAsiaTheme="majorEastAsia" w:cstheme="minorHAnsi"/>
          <w:szCs w:val="21"/>
        </w:rPr>
        <w:t>或</w:t>
      </w:r>
      <w:r>
        <w:rPr>
          <w:rFonts w:asciiTheme="minorHAnsi" w:hAnsiTheme="minorHAnsi" w:eastAsiaTheme="majorEastAsia" w:cstheme="minorHAnsi"/>
          <w:szCs w:val="21"/>
        </w:rPr>
        <w:t>雅思</w:t>
      </w:r>
      <w:r>
        <w:rPr>
          <w:rFonts w:hint="eastAsia" w:asciiTheme="minorHAnsi" w:hAnsiTheme="minorHAnsi" w:eastAsiaTheme="majorEastAsia" w:cstheme="minorHAnsi"/>
          <w:szCs w:val="21"/>
        </w:rPr>
        <w:t>6.5-7</w:t>
      </w:r>
      <w:r>
        <w:rPr>
          <w:rFonts w:asciiTheme="minorHAnsi" w:hAnsiTheme="minorHAnsi" w:eastAsiaTheme="majorEastAsia" w:cstheme="minorHAnsi"/>
          <w:szCs w:val="21"/>
        </w:rPr>
        <w:t>.0</w:t>
      </w:r>
      <w:r>
        <w:rPr>
          <w:rFonts w:hint="eastAsia" w:asciiTheme="minorHAnsi" w:hAnsiTheme="minorHAnsi" w:eastAsiaTheme="majorEastAsia" w:cstheme="minorHAnsi"/>
          <w:szCs w:val="21"/>
        </w:rPr>
        <w:t>，D</w:t>
      </w:r>
      <w:r>
        <w:rPr>
          <w:rFonts w:asciiTheme="minorHAnsi" w:hAnsiTheme="minorHAnsi" w:eastAsiaTheme="majorEastAsia" w:cstheme="minorHAnsi"/>
          <w:szCs w:val="21"/>
        </w:rPr>
        <w:t>uolingo 110-115</w:t>
      </w:r>
      <w:r>
        <w:rPr>
          <w:rFonts w:hint="eastAsia" w:asciiTheme="minorHAnsi" w:hAnsiTheme="minorHAnsi" w:eastAsiaTheme="majorEastAsia" w:cstheme="minorHAnsi"/>
          <w:szCs w:val="21"/>
        </w:rPr>
        <w:t>，GPA3.5（4分制）以上</w:t>
      </w:r>
      <w:r>
        <w:rPr>
          <w:rFonts w:asciiTheme="minorHAnsi" w:hAnsiTheme="minorHAnsi" w:eastAsiaTheme="majorEastAsia" w:cstheme="minorHAnsi"/>
          <w:szCs w:val="21"/>
        </w:rPr>
        <w:t>；</w:t>
      </w:r>
      <w:r>
        <w:rPr>
          <w:rFonts w:asciiTheme="minorHAnsi" w:hAnsiTheme="minorHAnsi" w:eastAsiaTheme="majorEastAsia" w:cstheme="minorHAnsi"/>
          <w:szCs w:val="21"/>
        </w:rPr>
        <w:br w:type="textWrapping"/>
      </w:r>
      <w:r>
        <w:rPr>
          <w:rFonts w:hint="eastAsia" w:asciiTheme="minorHAnsi" w:hAnsiTheme="minorHAnsi" w:eastAsiaTheme="majorEastAsia" w:cstheme="minorHAnsi"/>
          <w:szCs w:val="21"/>
        </w:rPr>
        <w:t>强化英语课程：具备良好的英语基础，入学前参加分级测试</w:t>
      </w:r>
    </w:p>
    <w:p>
      <w:pPr>
        <w:pStyle w:val="19"/>
        <w:numPr>
          <w:ilvl w:val="0"/>
          <w:numId w:val="3"/>
        </w:numPr>
        <w:spacing w:line="360" w:lineRule="auto"/>
        <w:ind w:firstLineChars="0"/>
        <w:rPr>
          <w:rFonts w:asciiTheme="minorHAnsi" w:hAnsiTheme="minorHAnsi" w:eastAsiaTheme="majorEastAsia" w:cstheme="minorHAnsi"/>
          <w:szCs w:val="21"/>
        </w:rPr>
      </w:pPr>
      <w:r>
        <w:rPr>
          <w:rFonts w:hint="eastAsia" w:asciiTheme="minorHAnsi" w:hAnsiTheme="minorHAnsi" w:eastAsiaTheme="majorEastAsia" w:cstheme="minorHAnsi"/>
          <w:szCs w:val="21"/>
        </w:rPr>
        <w:t>家庭具有一定经济基础，能够提供访学所需学费及生活费；</w:t>
      </w:r>
    </w:p>
    <w:p>
      <w:pPr>
        <w:pStyle w:val="19"/>
        <w:numPr>
          <w:ilvl w:val="0"/>
          <w:numId w:val="3"/>
        </w:numPr>
        <w:spacing w:line="360" w:lineRule="auto"/>
        <w:ind w:firstLineChars="0"/>
        <w:rPr>
          <w:rFonts w:asciiTheme="minorHAnsi" w:hAnsiTheme="minorHAnsi" w:eastAsiaTheme="majorEastAsia" w:cstheme="minorHAnsi"/>
          <w:szCs w:val="21"/>
        </w:rPr>
      </w:pPr>
      <w:r>
        <w:rPr>
          <w:rFonts w:hint="eastAsia" w:asciiTheme="minorHAnsi" w:hAnsiTheme="minorHAnsi" w:eastAsiaTheme="majorEastAsia" w:cstheme="minorHAnsi"/>
          <w:szCs w:val="21"/>
        </w:rPr>
        <w:t>通过</w:t>
      </w:r>
      <w:r>
        <w:rPr>
          <w:rFonts w:hint="eastAsia" w:asciiTheme="minorHAnsi" w:hAnsiTheme="minorHAnsi" w:eastAsiaTheme="majorEastAsia" w:cstheme="minorHAnsi"/>
          <w:szCs w:val="21"/>
          <w:lang w:val="en-US" w:eastAsia="zh-CN"/>
        </w:rPr>
        <w:t>项目方测试。</w:t>
      </w:r>
    </w:p>
    <w:p>
      <w:pPr>
        <w:pStyle w:val="19"/>
        <w:numPr>
          <w:ilvl w:val="0"/>
          <w:numId w:val="2"/>
        </w:numPr>
        <w:spacing w:line="360" w:lineRule="auto"/>
        <w:ind w:firstLineChars="0"/>
        <w:rPr>
          <w:rFonts w:asciiTheme="minorHAnsi" w:hAnsiTheme="minorHAnsi" w:eastAsiaTheme="majorEastAsia" w:cstheme="minorHAnsi"/>
          <w:b/>
          <w:kern w:val="0"/>
          <w:szCs w:val="21"/>
        </w:rPr>
      </w:pPr>
      <w:r>
        <w:rPr>
          <w:rFonts w:asciiTheme="minorHAnsi" w:hAnsiTheme="minorHAnsi" w:eastAsiaTheme="majorEastAsia" w:cstheme="minorHAnsi"/>
          <w:b/>
          <w:kern w:val="0"/>
          <w:szCs w:val="21"/>
        </w:rPr>
        <w:t>项目申请录取方式和报名流程</w:t>
      </w:r>
    </w:p>
    <w:p>
      <w:pPr>
        <w:spacing w:line="360" w:lineRule="auto"/>
        <w:ind w:firstLine="283" w:firstLineChars="135"/>
        <w:jc w:val="left"/>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1） 学生</w:t>
      </w:r>
      <w:r>
        <w:rPr>
          <w:rFonts w:asciiTheme="minorHAnsi" w:hAnsiTheme="minorHAnsi" w:eastAsiaTheme="majorEastAsia" w:cstheme="minorHAnsi"/>
          <w:kern w:val="0"/>
          <w:szCs w:val="21"/>
        </w:rPr>
        <w:t>本人提出申请，</w:t>
      </w:r>
      <w:r>
        <w:rPr>
          <w:rFonts w:hint="eastAsia" w:asciiTheme="minorHAnsi" w:hAnsiTheme="minorHAnsi" w:eastAsiaTheme="majorEastAsia" w:cstheme="minorHAnsi"/>
          <w:kern w:val="0"/>
          <w:szCs w:val="21"/>
        </w:rPr>
        <w:t>在</w:t>
      </w:r>
      <w:r>
        <w:rPr>
          <w:rFonts w:asciiTheme="minorHAnsi" w:hAnsiTheme="minorHAnsi" w:eastAsiaTheme="majorEastAsia" w:cstheme="minorHAnsi"/>
          <w:kern w:val="0"/>
          <w:szCs w:val="21"/>
        </w:rPr>
        <w:t>学校国际合作交流处（外事处）报名；</w:t>
      </w:r>
    </w:p>
    <w:p>
      <w:pPr>
        <w:spacing w:line="360" w:lineRule="auto"/>
        <w:ind w:left="281" w:leftChars="134"/>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 xml:space="preserve">2） </w:t>
      </w:r>
      <w:r>
        <w:rPr>
          <w:rFonts w:hint="eastAsia" w:asciiTheme="minorHAnsi" w:hAnsiTheme="minorHAnsi" w:eastAsiaTheme="majorEastAsia" w:cstheme="minorHAnsi"/>
          <w:szCs w:val="21"/>
          <w:lang w:val="en-US" w:eastAsia="zh-CN"/>
        </w:rPr>
        <w:t>学校审核通过后登陆</w:t>
      </w:r>
      <w:r>
        <w:fldChar w:fldCharType="begin"/>
      </w:r>
      <w:r>
        <w:instrText xml:space="preserve"> HYPERLINK "http://www.usiea.org" </w:instrText>
      </w:r>
      <w:r>
        <w:fldChar w:fldCharType="separate"/>
      </w:r>
      <w:r>
        <w:rPr>
          <w:rStyle w:val="14"/>
          <w:rFonts w:hint="eastAsia" w:asciiTheme="minorHAnsi" w:hAnsiTheme="minorHAnsi" w:eastAsiaTheme="majorEastAsia" w:cstheme="minorHAnsi"/>
          <w:szCs w:val="21"/>
        </w:rPr>
        <w:t>www.usiea.org</w:t>
      </w:r>
      <w:r>
        <w:rPr>
          <w:rStyle w:val="14"/>
          <w:rFonts w:hint="eastAsia" w:asciiTheme="minorHAnsi" w:hAnsiTheme="minorHAnsi" w:eastAsiaTheme="majorEastAsia" w:cstheme="minorHAnsi"/>
          <w:szCs w:val="21"/>
        </w:rPr>
        <w:fldChar w:fldCharType="end"/>
      </w:r>
      <w:r>
        <w:rPr>
          <w:rFonts w:asciiTheme="minorHAnsi" w:hAnsiTheme="minorHAnsi" w:eastAsiaTheme="majorEastAsia" w:cstheme="minorHAnsi"/>
          <w:szCs w:val="21"/>
        </w:rPr>
        <w:t xml:space="preserve"> </w:t>
      </w:r>
      <w:r>
        <w:rPr>
          <w:rFonts w:hint="eastAsia" w:asciiTheme="minorHAnsi" w:hAnsiTheme="minorHAnsi" w:eastAsiaTheme="majorEastAsia" w:cstheme="minorHAnsi"/>
          <w:szCs w:val="21"/>
        </w:rPr>
        <w:t>填写《世界名校访学202</w:t>
      </w:r>
      <w:r>
        <w:rPr>
          <w:rFonts w:asciiTheme="minorHAnsi" w:hAnsiTheme="minorHAnsi" w:eastAsiaTheme="majorEastAsia" w:cstheme="minorHAnsi"/>
          <w:szCs w:val="21"/>
        </w:rPr>
        <w:t>1</w:t>
      </w:r>
      <w:r>
        <w:rPr>
          <w:rFonts w:hint="eastAsia" w:asciiTheme="minorHAnsi" w:hAnsiTheme="minorHAnsi" w:eastAsiaTheme="majorEastAsia" w:cstheme="minorHAnsi"/>
          <w:szCs w:val="21"/>
        </w:rPr>
        <w:t>-202</w:t>
      </w:r>
      <w:r>
        <w:rPr>
          <w:rFonts w:asciiTheme="minorHAnsi" w:hAnsiTheme="minorHAnsi" w:eastAsiaTheme="majorEastAsia" w:cstheme="minorHAnsi"/>
          <w:szCs w:val="21"/>
        </w:rPr>
        <w:t>2</w:t>
      </w:r>
      <w:r>
        <w:rPr>
          <w:rFonts w:hint="eastAsia" w:asciiTheme="minorHAnsi" w:hAnsiTheme="minorHAnsi" w:eastAsiaTheme="majorEastAsia" w:cstheme="minorHAnsi"/>
          <w:szCs w:val="21"/>
        </w:rPr>
        <w:t>学年冬春项目报名表》，网上报名的时间决定录取的顺序</w:t>
      </w:r>
      <w:r>
        <w:rPr>
          <w:rFonts w:asciiTheme="minorHAnsi" w:hAnsiTheme="minorHAnsi" w:eastAsiaTheme="majorEastAsia" w:cstheme="minorHAnsi"/>
          <w:szCs w:val="21"/>
        </w:rPr>
        <w:t>；</w:t>
      </w:r>
    </w:p>
    <w:p>
      <w:pPr>
        <w:pStyle w:val="19"/>
        <w:numPr>
          <w:ilvl w:val="0"/>
          <w:numId w:val="4"/>
        </w:numPr>
        <w:spacing w:line="360" w:lineRule="auto"/>
        <w:ind w:firstLineChars="0"/>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 xml:space="preserve"> 学生申请资料经初步审核后，参加面试确定预录取名单</w:t>
      </w:r>
      <w:r>
        <w:rPr>
          <w:rFonts w:asciiTheme="minorHAnsi" w:hAnsiTheme="minorHAnsi" w:eastAsiaTheme="majorEastAsia" w:cstheme="minorHAnsi"/>
          <w:szCs w:val="21"/>
        </w:rPr>
        <w:t>；</w:t>
      </w:r>
    </w:p>
    <w:p>
      <w:pPr>
        <w:pStyle w:val="19"/>
        <w:numPr>
          <w:ilvl w:val="0"/>
          <w:numId w:val="4"/>
        </w:numPr>
        <w:spacing w:line="360" w:lineRule="auto"/>
        <w:ind w:firstLineChars="0"/>
        <w:jc w:val="left"/>
        <w:rPr>
          <w:rFonts w:asciiTheme="minorHAnsi" w:hAnsiTheme="minorHAnsi" w:eastAsiaTheme="majorEastAsia" w:cstheme="minorHAnsi"/>
          <w:szCs w:val="21"/>
        </w:rPr>
      </w:pPr>
      <w:r>
        <w:rPr>
          <w:rFonts w:hint="eastAsia" w:ascii="Calibri" w:hAnsi="Calibri" w:cs="Calibri"/>
          <w:sz w:val="22"/>
        </w:rPr>
        <w:t xml:space="preserve"> </w:t>
      </w:r>
      <w:r>
        <w:rPr>
          <w:rFonts w:asciiTheme="minorHAnsi" w:hAnsiTheme="minorHAnsi" w:eastAsiaTheme="majorEastAsia" w:cstheme="minorHAnsi"/>
          <w:szCs w:val="21"/>
        </w:rPr>
        <w:t>学生提交正式申请材料并缴纳项目费用，获得学校录取及签证后赴</w:t>
      </w:r>
      <w:r>
        <w:rPr>
          <w:rFonts w:hint="eastAsia" w:asciiTheme="minorHAnsi" w:hAnsiTheme="minorHAnsi" w:eastAsiaTheme="majorEastAsia" w:cstheme="minorHAnsi"/>
          <w:szCs w:val="21"/>
        </w:rPr>
        <w:t>美</w:t>
      </w:r>
      <w:r>
        <w:rPr>
          <w:rFonts w:asciiTheme="minorHAnsi" w:hAnsiTheme="minorHAnsi" w:eastAsiaTheme="majorEastAsia" w:cstheme="minorHAnsi"/>
          <w:szCs w:val="21"/>
        </w:rPr>
        <w:t>学习</w:t>
      </w:r>
      <w:r>
        <w:rPr>
          <w:rFonts w:hint="eastAsia" w:asciiTheme="minorHAnsi" w:hAnsiTheme="minorHAnsi" w:eastAsiaTheme="majorEastAsia" w:cstheme="minorHAnsi"/>
          <w:szCs w:val="21"/>
        </w:rPr>
        <w:t>。</w:t>
      </w:r>
    </w:p>
    <w:p>
      <w:pPr>
        <w:widowControl/>
        <w:spacing w:line="360" w:lineRule="auto"/>
        <w:jc w:val="left"/>
        <w:rPr>
          <w:rFonts w:cs="Calibri" w:asciiTheme="minorHAnsi" w:hAnsiTheme="minorHAnsi"/>
          <w:kern w:val="0"/>
          <w:sz w:val="22"/>
        </w:rPr>
      </w:pPr>
    </w:p>
    <w:sectPr>
      <w:headerReference r:id="rId3" w:type="default"/>
      <w:pgSz w:w="11906" w:h="16838"/>
      <w:pgMar w:top="2025" w:right="1800" w:bottom="1440" w:left="1800" w:header="737"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0" w:lineRule="atLeast"/>
      <w:ind w:right="-336" w:rightChars="-160"/>
      <w:rPr>
        <w:rFonts w:ascii="微软雅黑" w:hAnsi="微软雅黑" w:eastAsia="微软雅黑"/>
        <w:sz w:val="30"/>
        <w:szCs w:val="30"/>
        <w:lang w:val="en-C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4D6311"/>
    <w:multiLevelType w:val="multilevel"/>
    <w:tmpl w:val="154D6311"/>
    <w:lvl w:ilvl="0" w:tentative="0">
      <w:start w:val="3"/>
      <w:numFmt w:val="decimal"/>
      <w:lvlText w:val="%1）"/>
      <w:lvlJc w:val="left"/>
      <w:pPr>
        <w:ind w:left="641" w:hanging="360"/>
      </w:pPr>
      <w:rPr>
        <w:rFonts w:hint="default"/>
      </w:rPr>
    </w:lvl>
    <w:lvl w:ilvl="1" w:tentative="0">
      <w:start w:val="1"/>
      <w:numFmt w:val="lowerLetter"/>
      <w:lvlText w:val="%2)"/>
      <w:lvlJc w:val="left"/>
      <w:pPr>
        <w:ind w:left="1121" w:hanging="420"/>
      </w:pPr>
    </w:lvl>
    <w:lvl w:ilvl="2" w:tentative="0">
      <w:start w:val="1"/>
      <w:numFmt w:val="lowerRoman"/>
      <w:lvlText w:val="%3."/>
      <w:lvlJc w:val="right"/>
      <w:pPr>
        <w:ind w:left="1541" w:hanging="420"/>
      </w:pPr>
    </w:lvl>
    <w:lvl w:ilvl="3" w:tentative="0">
      <w:start w:val="1"/>
      <w:numFmt w:val="decimal"/>
      <w:lvlText w:val="%4."/>
      <w:lvlJc w:val="left"/>
      <w:pPr>
        <w:ind w:left="1961" w:hanging="420"/>
      </w:pPr>
    </w:lvl>
    <w:lvl w:ilvl="4" w:tentative="0">
      <w:start w:val="1"/>
      <w:numFmt w:val="lowerLetter"/>
      <w:lvlText w:val="%5)"/>
      <w:lvlJc w:val="left"/>
      <w:pPr>
        <w:ind w:left="2381" w:hanging="420"/>
      </w:pPr>
    </w:lvl>
    <w:lvl w:ilvl="5" w:tentative="0">
      <w:start w:val="1"/>
      <w:numFmt w:val="lowerRoman"/>
      <w:lvlText w:val="%6."/>
      <w:lvlJc w:val="right"/>
      <w:pPr>
        <w:ind w:left="2801" w:hanging="420"/>
      </w:pPr>
    </w:lvl>
    <w:lvl w:ilvl="6" w:tentative="0">
      <w:start w:val="1"/>
      <w:numFmt w:val="decimal"/>
      <w:lvlText w:val="%7."/>
      <w:lvlJc w:val="left"/>
      <w:pPr>
        <w:ind w:left="3221" w:hanging="420"/>
      </w:pPr>
    </w:lvl>
    <w:lvl w:ilvl="7" w:tentative="0">
      <w:start w:val="1"/>
      <w:numFmt w:val="lowerLetter"/>
      <w:lvlText w:val="%8)"/>
      <w:lvlJc w:val="left"/>
      <w:pPr>
        <w:ind w:left="3641" w:hanging="420"/>
      </w:pPr>
    </w:lvl>
    <w:lvl w:ilvl="8" w:tentative="0">
      <w:start w:val="1"/>
      <w:numFmt w:val="lowerRoman"/>
      <w:lvlText w:val="%9."/>
      <w:lvlJc w:val="right"/>
      <w:pPr>
        <w:ind w:left="4061" w:hanging="420"/>
      </w:pPr>
    </w:lvl>
  </w:abstractNum>
  <w:abstractNum w:abstractNumId="1">
    <w:nsid w:val="61B36ACD"/>
    <w:multiLevelType w:val="multilevel"/>
    <w:tmpl w:val="61B36ACD"/>
    <w:lvl w:ilvl="0" w:tentative="0">
      <w:start w:val="1"/>
      <w:numFmt w:val="decimal"/>
      <w:lvlText w:val="%1）"/>
      <w:lvlJc w:val="left"/>
      <w:pPr>
        <w:ind w:left="570" w:hanging="360"/>
      </w:pPr>
      <w:rPr>
        <w:rFonts w:hint="default"/>
      </w:r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2">
    <w:nsid w:val="6E78497D"/>
    <w:multiLevelType w:val="multilevel"/>
    <w:tmpl w:val="6E78497D"/>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
    <w:nsid w:val="77F013D8"/>
    <w:multiLevelType w:val="multilevel"/>
    <w:tmpl w:val="77F013D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A8F"/>
    <w:rsid w:val="00002E62"/>
    <w:rsid w:val="000035D7"/>
    <w:rsid w:val="0000590A"/>
    <w:rsid w:val="00006712"/>
    <w:rsid w:val="000067A6"/>
    <w:rsid w:val="00010F31"/>
    <w:rsid w:val="000169DD"/>
    <w:rsid w:val="00020D7D"/>
    <w:rsid w:val="000224CC"/>
    <w:rsid w:val="00022AFD"/>
    <w:rsid w:val="00022EC3"/>
    <w:rsid w:val="000230BD"/>
    <w:rsid w:val="00023476"/>
    <w:rsid w:val="000236D2"/>
    <w:rsid w:val="00024C64"/>
    <w:rsid w:val="00025206"/>
    <w:rsid w:val="0003068E"/>
    <w:rsid w:val="00030A02"/>
    <w:rsid w:val="00031403"/>
    <w:rsid w:val="00032519"/>
    <w:rsid w:val="00033EED"/>
    <w:rsid w:val="0003431E"/>
    <w:rsid w:val="00035CA7"/>
    <w:rsid w:val="000362BD"/>
    <w:rsid w:val="00040016"/>
    <w:rsid w:val="000402B0"/>
    <w:rsid w:val="00040DF8"/>
    <w:rsid w:val="00041148"/>
    <w:rsid w:val="00041BDA"/>
    <w:rsid w:val="00044B87"/>
    <w:rsid w:val="00046229"/>
    <w:rsid w:val="000519A2"/>
    <w:rsid w:val="00051A3D"/>
    <w:rsid w:val="00051C48"/>
    <w:rsid w:val="0005389A"/>
    <w:rsid w:val="00055B47"/>
    <w:rsid w:val="00055D6D"/>
    <w:rsid w:val="00060047"/>
    <w:rsid w:val="0006181E"/>
    <w:rsid w:val="00065242"/>
    <w:rsid w:val="00067D4B"/>
    <w:rsid w:val="000743CE"/>
    <w:rsid w:val="000820F9"/>
    <w:rsid w:val="000840CC"/>
    <w:rsid w:val="000860BB"/>
    <w:rsid w:val="00087DB0"/>
    <w:rsid w:val="0009206E"/>
    <w:rsid w:val="000954F4"/>
    <w:rsid w:val="00097910"/>
    <w:rsid w:val="00097FB0"/>
    <w:rsid w:val="000A0A86"/>
    <w:rsid w:val="000A2A22"/>
    <w:rsid w:val="000A3597"/>
    <w:rsid w:val="000A4030"/>
    <w:rsid w:val="000A4429"/>
    <w:rsid w:val="000A5251"/>
    <w:rsid w:val="000A5300"/>
    <w:rsid w:val="000B1A29"/>
    <w:rsid w:val="000B24CB"/>
    <w:rsid w:val="000B34D6"/>
    <w:rsid w:val="000B78A1"/>
    <w:rsid w:val="000C058A"/>
    <w:rsid w:val="000C0A27"/>
    <w:rsid w:val="000C289F"/>
    <w:rsid w:val="000C2F7C"/>
    <w:rsid w:val="000C3F5B"/>
    <w:rsid w:val="000C4E56"/>
    <w:rsid w:val="000C5C18"/>
    <w:rsid w:val="000C7850"/>
    <w:rsid w:val="000C7F9A"/>
    <w:rsid w:val="000D1A58"/>
    <w:rsid w:val="000D3060"/>
    <w:rsid w:val="000D4BC5"/>
    <w:rsid w:val="000E1209"/>
    <w:rsid w:val="000E192A"/>
    <w:rsid w:val="000E3767"/>
    <w:rsid w:val="000E4C3F"/>
    <w:rsid w:val="000E5365"/>
    <w:rsid w:val="000E71FC"/>
    <w:rsid w:val="000E7915"/>
    <w:rsid w:val="000F10F6"/>
    <w:rsid w:val="000F140D"/>
    <w:rsid w:val="000F168E"/>
    <w:rsid w:val="000F253C"/>
    <w:rsid w:val="000F6E7C"/>
    <w:rsid w:val="001013E1"/>
    <w:rsid w:val="001014E7"/>
    <w:rsid w:val="0010196F"/>
    <w:rsid w:val="001051AF"/>
    <w:rsid w:val="00106BA3"/>
    <w:rsid w:val="00107687"/>
    <w:rsid w:val="00110263"/>
    <w:rsid w:val="00110B1F"/>
    <w:rsid w:val="00110EDA"/>
    <w:rsid w:val="0011231F"/>
    <w:rsid w:val="00112B60"/>
    <w:rsid w:val="00112EFC"/>
    <w:rsid w:val="001131EA"/>
    <w:rsid w:val="00116EF3"/>
    <w:rsid w:val="00120A5E"/>
    <w:rsid w:val="0012340B"/>
    <w:rsid w:val="0012488E"/>
    <w:rsid w:val="00124B0D"/>
    <w:rsid w:val="00125024"/>
    <w:rsid w:val="00125AEC"/>
    <w:rsid w:val="00127C1E"/>
    <w:rsid w:val="00127FE8"/>
    <w:rsid w:val="00131D30"/>
    <w:rsid w:val="00132BB5"/>
    <w:rsid w:val="00134011"/>
    <w:rsid w:val="001355A4"/>
    <w:rsid w:val="00135F93"/>
    <w:rsid w:val="0013632A"/>
    <w:rsid w:val="00137744"/>
    <w:rsid w:val="00143294"/>
    <w:rsid w:val="00146AB9"/>
    <w:rsid w:val="00147A3E"/>
    <w:rsid w:val="0016167D"/>
    <w:rsid w:val="00162E33"/>
    <w:rsid w:val="00164627"/>
    <w:rsid w:val="00167799"/>
    <w:rsid w:val="00167C8D"/>
    <w:rsid w:val="00170451"/>
    <w:rsid w:val="00173281"/>
    <w:rsid w:val="0017377D"/>
    <w:rsid w:val="001738F0"/>
    <w:rsid w:val="00175F78"/>
    <w:rsid w:val="00176F21"/>
    <w:rsid w:val="00182E04"/>
    <w:rsid w:val="001834A2"/>
    <w:rsid w:val="00183A23"/>
    <w:rsid w:val="001852AE"/>
    <w:rsid w:val="00186190"/>
    <w:rsid w:val="00187542"/>
    <w:rsid w:val="00192C0F"/>
    <w:rsid w:val="00195824"/>
    <w:rsid w:val="00196273"/>
    <w:rsid w:val="00196CE1"/>
    <w:rsid w:val="001A0C7A"/>
    <w:rsid w:val="001A2636"/>
    <w:rsid w:val="001A281F"/>
    <w:rsid w:val="001A7D56"/>
    <w:rsid w:val="001B1730"/>
    <w:rsid w:val="001B1DAA"/>
    <w:rsid w:val="001B2069"/>
    <w:rsid w:val="001B600B"/>
    <w:rsid w:val="001C1A51"/>
    <w:rsid w:val="001C684A"/>
    <w:rsid w:val="001C6985"/>
    <w:rsid w:val="001D2C48"/>
    <w:rsid w:val="001D38F5"/>
    <w:rsid w:val="001D4042"/>
    <w:rsid w:val="001D458C"/>
    <w:rsid w:val="001D4EF4"/>
    <w:rsid w:val="001D74CC"/>
    <w:rsid w:val="001E0063"/>
    <w:rsid w:val="001E06A6"/>
    <w:rsid w:val="001E31D7"/>
    <w:rsid w:val="001E321D"/>
    <w:rsid w:val="001E4F6C"/>
    <w:rsid w:val="001E5D98"/>
    <w:rsid w:val="001E6096"/>
    <w:rsid w:val="001F029D"/>
    <w:rsid w:val="001F49A8"/>
    <w:rsid w:val="001F5524"/>
    <w:rsid w:val="00201963"/>
    <w:rsid w:val="00202030"/>
    <w:rsid w:val="00203BFF"/>
    <w:rsid w:val="00206418"/>
    <w:rsid w:val="002133F2"/>
    <w:rsid w:val="00213D09"/>
    <w:rsid w:val="0021575D"/>
    <w:rsid w:val="0021711E"/>
    <w:rsid w:val="002202A8"/>
    <w:rsid w:val="00220E2D"/>
    <w:rsid w:val="002211FB"/>
    <w:rsid w:val="0022214B"/>
    <w:rsid w:val="00223F43"/>
    <w:rsid w:val="002274D9"/>
    <w:rsid w:val="00230EA2"/>
    <w:rsid w:val="0023347E"/>
    <w:rsid w:val="002379FF"/>
    <w:rsid w:val="00241555"/>
    <w:rsid w:val="002434FA"/>
    <w:rsid w:val="002439C3"/>
    <w:rsid w:val="002441C6"/>
    <w:rsid w:val="0024447C"/>
    <w:rsid w:val="002449A1"/>
    <w:rsid w:val="0024592F"/>
    <w:rsid w:val="00251642"/>
    <w:rsid w:val="0025295F"/>
    <w:rsid w:val="00252AD9"/>
    <w:rsid w:val="00255140"/>
    <w:rsid w:val="00257563"/>
    <w:rsid w:val="00257E0D"/>
    <w:rsid w:val="00261406"/>
    <w:rsid w:val="00261C11"/>
    <w:rsid w:val="00270392"/>
    <w:rsid w:val="00271BCB"/>
    <w:rsid w:val="00271E4F"/>
    <w:rsid w:val="00272305"/>
    <w:rsid w:val="00272F97"/>
    <w:rsid w:val="00275270"/>
    <w:rsid w:val="0027600D"/>
    <w:rsid w:val="00276F0F"/>
    <w:rsid w:val="0028056A"/>
    <w:rsid w:val="0028240F"/>
    <w:rsid w:val="002852EE"/>
    <w:rsid w:val="0029179F"/>
    <w:rsid w:val="00292326"/>
    <w:rsid w:val="00294DD3"/>
    <w:rsid w:val="00295361"/>
    <w:rsid w:val="00296348"/>
    <w:rsid w:val="00297E1A"/>
    <w:rsid w:val="00297E2B"/>
    <w:rsid w:val="002A1BDF"/>
    <w:rsid w:val="002A33E6"/>
    <w:rsid w:val="002A402F"/>
    <w:rsid w:val="002A795E"/>
    <w:rsid w:val="002B5C48"/>
    <w:rsid w:val="002B61DD"/>
    <w:rsid w:val="002B7076"/>
    <w:rsid w:val="002C2028"/>
    <w:rsid w:val="002C229B"/>
    <w:rsid w:val="002C27D4"/>
    <w:rsid w:val="002C3134"/>
    <w:rsid w:val="002C500D"/>
    <w:rsid w:val="002C5793"/>
    <w:rsid w:val="002C6AEB"/>
    <w:rsid w:val="002C722D"/>
    <w:rsid w:val="002D04D0"/>
    <w:rsid w:val="002D3409"/>
    <w:rsid w:val="002D5E95"/>
    <w:rsid w:val="002D76B2"/>
    <w:rsid w:val="002D7905"/>
    <w:rsid w:val="002D7B20"/>
    <w:rsid w:val="002E0797"/>
    <w:rsid w:val="002E1476"/>
    <w:rsid w:val="002E319D"/>
    <w:rsid w:val="002E3299"/>
    <w:rsid w:val="002E4985"/>
    <w:rsid w:val="002E4E6F"/>
    <w:rsid w:val="002E64CC"/>
    <w:rsid w:val="002F04E4"/>
    <w:rsid w:val="002F1A53"/>
    <w:rsid w:val="002F3568"/>
    <w:rsid w:val="002F37DA"/>
    <w:rsid w:val="002F5110"/>
    <w:rsid w:val="002F7AB9"/>
    <w:rsid w:val="0030157A"/>
    <w:rsid w:val="00302995"/>
    <w:rsid w:val="00303D3D"/>
    <w:rsid w:val="00314A41"/>
    <w:rsid w:val="00314B46"/>
    <w:rsid w:val="0031712B"/>
    <w:rsid w:val="0032092A"/>
    <w:rsid w:val="00321528"/>
    <w:rsid w:val="00321717"/>
    <w:rsid w:val="00321D5F"/>
    <w:rsid w:val="003272D3"/>
    <w:rsid w:val="00330E7E"/>
    <w:rsid w:val="00330EF0"/>
    <w:rsid w:val="00332598"/>
    <w:rsid w:val="00333C15"/>
    <w:rsid w:val="00336762"/>
    <w:rsid w:val="00337023"/>
    <w:rsid w:val="003376C4"/>
    <w:rsid w:val="00342D9D"/>
    <w:rsid w:val="00342E7E"/>
    <w:rsid w:val="003440CB"/>
    <w:rsid w:val="00347B20"/>
    <w:rsid w:val="003504A0"/>
    <w:rsid w:val="00352A1D"/>
    <w:rsid w:val="00353816"/>
    <w:rsid w:val="00361CCF"/>
    <w:rsid w:val="00361F0C"/>
    <w:rsid w:val="00362047"/>
    <w:rsid w:val="00364A0C"/>
    <w:rsid w:val="00371B64"/>
    <w:rsid w:val="003738EA"/>
    <w:rsid w:val="00375491"/>
    <w:rsid w:val="0037672C"/>
    <w:rsid w:val="00376E91"/>
    <w:rsid w:val="003822A8"/>
    <w:rsid w:val="00383DCC"/>
    <w:rsid w:val="00386A4E"/>
    <w:rsid w:val="00386C51"/>
    <w:rsid w:val="00387362"/>
    <w:rsid w:val="00390C9A"/>
    <w:rsid w:val="00390FCA"/>
    <w:rsid w:val="003910CE"/>
    <w:rsid w:val="00392494"/>
    <w:rsid w:val="00394A95"/>
    <w:rsid w:val="00396306"/>
    <w:rsid w:val="00397742"/>
    <w:rsid w:val="00397891"/>
    <w:rsid w:val="003A6BB9"/>
    <w:rsid w:val="003B07D0"/>
    <w:rsid w:val="003B4151"/>
    <w:rsid w:val="003B669C"/>
    <w:rsid w:val="003B7583"/>
    <w:rsid w:val="003B786E"/>
    <w:rsid w:val="003C37BA"/>
    <w:rsid w:val="003C6EF7"/>
    <w:rsid w:val="003D092D"/>
    <w:rsid w:val="003D0F7B"/>
    <w:rsid w:val="003D0FE9"/>
    <w:rsid w:val="003D1C70"/>
    <w:rsid w:val="003D2BCE"/>
    <w:rsid w:val="003D4037"/>
    <w:rsid w:val="003D4529"/>
    <w:rsid w:val="003D4B46"/>
    <w:rsid w:val="003D5F48"/>
    <w:rsid w:val="003E01B3"/>
    <w:rsid w:val="003E04B1"/>
    <w:rsid w:val="003E3199"/>
    <w:rsid w:val="003E5522"/>
    <w:rsid w:val="003E7DA0"/>
    <w:rsid w:val="003F050A"/>
    <w:rsid w:val="003F059B"/>
    <w:rsid w:val="003F50D1"/>
    <w:rsid w:val="003F5F88"/>
    <w:rsid w:val="003F79DA"/>
    <w:rsid w:val="00401B67"/>
    <w:rsid w:val="00401FA4"/>
    <w:rsid w:val="0040389D"/>
    <w:rsid w:val="0040450B"/>
    <w:rsid w:val="0041273F"/>
    <w:rsid w:val="00416E56"/>
    <w:rsid w:val="0041724E"/>
    <w:rsid w:val="00417DFD"/>
    <w:rsid w:val="00421790"/>
    <w:rsid w:val="0042204E"/>
    <w:rsid w:val="00426325"/>
    <w:rsid w:val="00437A33"/>
    <w:rsid w:val="004469A3"/>
    <w:rsid w:val="00451A23"/>
    <w:rsid w:val="0045270B"/>
    <w:rsid w:val="0045275F"/>
    <w:rsid w:val="00454C45"/>
    <w:rsid w:val="00455CF2"/>
    <w:rsid w:val="004624BE"/>
    <w:rsid w:val="00465A92"/>
    <w:rsid w:val="004679CE"/>
    <w:rsid w:val="00470270"/>
    <w:rsid w:val="00471CBF"/>
    <w:rsid w:val="00472046"/>
    <w:rsid w:val="0048136E"/>
    <w:rsid w:val="00483DDF"/>
    <w:rsid w:val="00485AD1"/>
    <w:rsid w:val="00486AA5"/>
    <w:rsid w:val="00486B7F"/>
    <w:rsid w:val="004878DF"/>
    <w:rsid w:val="00492292"/>
    <w:rsid w:val="004932B6"/>
    <w:rsid w:val="00494610"/>
    <w:rsid w:val="004946E0"/>
    <w:rsid w:val="00495E6D"/>
    <w:rsid w:val="004A1602"/>
    <w:rsid w:val="004A51A8"/>
    <w:rsid w:val="004B49EE"/>
    <w:rsid w:val="004B4D89"/>
    <w:rsid w:val="004B516E"/>
    <w:rsid w:val="004C0796"/>
    <w:rsid w:val="004C0E26"/>
    <w:rsid w:val="004C343D"/>
    <w:rsid w:val="004C5277"/>
    <w:rsid w:val="004C6632"/>
    <w:rsid w:val="004D2423"/>
    <w:rsid w:val="004D314E"/>
    <w:rsid w:val="004D3884"/>
    <w:rsid w:val="004D5BA8"/>
    <w:rsid w:val="004D5BBA"/>
    <w:rsid w:val="004E0748"/>
    <w:rsid w:val="004E0AA6"/>
    <w:rsid w:val="004E1B9F"/>
    <w:rsid w:val="004E728E"/>
    <w:rsid w:val="004F002A"/>
    <w:rsid w:val="004F0AAB"/>
    <w:rsid w:val="004F23F6"/>
    <w:rsid w:val="004F25D0"/>
    <w:rsid w:val="004F47B7"/>
    <w:rsid w:val="004F743F"/>
    <w:rsid w:val="004F7C1B"/>
    <w:rsid w:val="00500A8F"/>
    <w:rsid w:val="00501C05"/>
    <w:rsid w:val="005043E9"/>
    <w:rsid w:val="005060F9"/>
    <w:rsid w:val="005109DD"/>
    <w:rsid w:val="0051106C"/>
    <w:rsid w:val="00512BAE"/>
    <w:rsid w:val="00517DEB"/>
    <w:rsid w:val="00520C0E"/>
    <w:rsid w:val="0052189D"/>
    <w:rsid w:val="00522EAE"/>
    <w:rsid w:val="005250F2"/>
    <w:rsid w:val="00525703"/>
    <w:rsid w:val="005260BE"/>
    <w:rsid w:val="00527573"/>
    <w:rsid w:val="005326B5"/>
    <w:rsid w:val="005339BB"/>
    <w:rsid w:val="00534DE3"/>
    <w:rsid w:val="00535F08"/>
    <w:rsid w:val="00536454"/>
    <w:rsid w:val="00536F45"/>
    <w:rsid w:val="00537EE6"/>
    <w:rsid w:val="00540A0F"/>
    <w:rsid w:val="005447E3"/>
    <w:rsid w:val="00547E75"/>
    <w:rsid w:val="00555016"/>
    <w:rsid w:val="00556212"/>
    <w:rsid w:val="00557BD7"/>
    <w:rsid w:val="005606AC"/>
    <w:rsid w:val="00563F4C"/>
    <w:rsid w:val="00564768"/>
    <w:rsid w:val="005669D8"/>
    <w:rsid w:val="0057138A"/>
    <w:rsid w:val="00572B6E"/>
    <w:rsid w:val="00572E88"/>
    <w:rsid w:val="005762B0"/>
    <w:rsid w:val="00584716"/>
    <w:rsid w:val="005849E3"/>
    <w:rsid w:val="00584E4F"/>
    <w:rsid w:val="00584E6C"/>
    <w:rsid w:val="005868F6"/>
    <w:rsid w:val="00586D6C"/>
    <w:rsid w:val="0058733F"/>
    <w:rsid w:val="0058799F"/>
    <w:rsid w:val="00587D18"/>
    <w:rsid w:val="00593143"/>
    <w:rsid w:val="00594449"/>
    <w:rsid w:val="00594C58"/>
    <w:rsid w:val="00596D1A"/>
    <w:rsid w:val="005A31F5"/>
    <w:rsid w:val="005A65C8"/>
    <w:rsid w:val="005A6A9F"/>
    <w:rsid w:val="005B2979"/>
    <w:rsid w:val="005B5847"/>
    <w:rsid w:val="005B5D60"/>
    <w:rsid w:val="005B69C2"/>
    <w:rsid w:val="005C272C"/>
    <w:rsid w:val="005C27A1"/>
    <w:rsid w:val="005C3BCA"/>
    <w:rsid w:val="005C67D4"/>
    <w:rsid w:val="005C68A7"/>
    <w:rsid w:val="005C77FB"/>
    <w:rsid w:val="005C7CC0"/>
    <w:rsid w:val="005D05E0"/>
    <w:rsid w:val="005D0683"/>
    <w:rsid w:val="005D2B29"/>
    <w:rsid w:val="005D50EF"/>
    <w:rsid w:val="005D51C2"/>
    <w:rsid w:val="005D6F09"/>
    <w:rsid w:val="005E035C"/>
    <w:rsid w:val="005E262D"/>
    <w:rsid w:val="005E56AB"/>
    <w:rsid w:val="005E5A41"/>
    <w:rsid w:val="005E674A"/>
    <w:rsid w:val="005E6E17"/>
    <w:rsid w:val="005E7EEC"/>
    <w:rsid w:val="005F3B25"/>
    <w:rsid w:val="005F6112"/>
    <w:rsid w:val="00602232"/>
    <w:rsid w:val="00606AA2"/>
    <w:rsid w:val="00606C4F"/>
    <w:rsid w:val="00607A92"/>
    <w:rsid w:val="00607EE7"/>
    <w:rsid w:val="00610167"/>
    <w:rsid w:val="006107DC"/>
    <w:rsid w:val="0061228A"/>
    <w:rsid w:val="006127A2"/>
    <w:rsid w:val="0061473E"/>
    <w:rsid w:val="00617A76"/>
    <w:rsid w:val="00621ED0"/>
    <w:rsid w:val="00622238"/>
    <w:rsid w:val="0062266A"/>
    <w:rsid w:val="00624BB2"/>
    <w:rsid w:val="00631511"/>
    <w:rsid w:val="006316FD"/>
    <w:rsid w:val="0063217A"/>
    <w:rsid w:val="00632329"/>
    <w:rsid w:val="006361BC"/>
    <w:rsid w:val="00636A3C"/>
    <w:rsid w:val="00637AD1"/>
    <w:rsid w:val="00642CD5"/>
    <w:rsid w:val="006452B3"/>
    <w:rsid w:val="00645792"/>
    <w:rsid w:val="006551A7"/>
    <w:rsid w:val="0065585D"/>
    <w:rsid w:val="00655B51"/>
    <w:rsid w:val="0066295A"/>
    <w:rsid w:val="00663035"/>
    <w:rsid w:val="00664055"/>
    <w:rsid w:val="00666CF9"/>
    <w:rsid w:val="00667457"/>
    <w:rsid w:val="00667A61"/>
    <w:rsid w:val="00670ED6"/>
    <w:rsid w:val="006712E6"/>
    <w:rsid w:val="00671458"/>
    <w:rsid w:val="00671702"/>
    <w:rsid w:val="00673E32"/>
    <w:rsid w:val="006740B4"/>
    <w:rsid w:val="00674734"/>
    <w:rsid w:val="0067541F"/>
    <w:rsid w:val="00676DF8"/>
    <w:rsid w:val="00684D38"/>
    <w:rsid w:val="006858D5"/>
    <w:rsid w:val="00687DBB"/>
    <w:rsid w:val="00696B1C"/>
    <w:rsid w:val="0069732D"/>
    <w:rsid w:val="006A2B5F"/>
    <w:rsid w:val="006A32C4"/>
    <w:rsid w:val="006A72B8"/>
    <w:rsid w:val="006B576E"/>
    <w:rsid w:val="006C127C"/>
    <w:rsid w:val="006C1F05"/>
    <w:rsid w:val="006C2070"/>
    <w:rsid w:val="006C4426"/>
    <w:rsid w:val="006C54FD"/>
    <w:rsid w:val="006C70AC"/>
    <w:rsid w:val="006D2C29"/>
    <w:rsid w:val="006D5B15"/>
    <w:rsid w:val="006D5C62"/>
    <w:rsid w:val="006D642C"/>
    <w:rsid w:val="006E3A9C"/>
    <w:rsid w:val="006E6FAA"/>
    <w:rsid w:val="006F038D"/>
    <w:rsid w:val="00700EA9"/>
    <w:rsid w:val="0070255A"/>
    <w:rsid w:val="0070385E"/>
    <w:rsid w:val="007045DC"/>
    <w:rsid w:val="00705BEF"/>
    <w:rsid w:val="00706179"/>
    <w:rsid w:val="007113DD"/>
    <w:rsid w:val="0071430B"/>
    <w:rsid w:val="007176E7"/>
    <w:rsid w:val="00720659"/>
    <w:rsid w:val="0072201D"/>
    <w:rsid w:val="00733292"/>
    <w:rsid w:val="0073607E"/>
    <w:rsid w:val="00736663"/>
    <w:rsid w:val="007370F3"/>
    <w:rsid w:val="007423FD"/>
    <w:rsid w:val="0074285A"/>
    <w:rsid w:val="00746B58"/>
    <w:rsid w:val="00755EE3"/>
    <w:rsid w:val="00757990"/>
    <w:rsid w:val="00760C7A"/>
    <w:rsid w:val="007619AD"/>
    <w:rsid w:val="007621CB"/>
    <w:rsid w:val="00762330"/>
    <w:rsid w:val="00762492"/>
    <w:rsid w:val="007640E0"/>
    <w:rsid w:val="007652B1"/>
    <w:rsid w:val="00770616"/>
    <w:rsid w:val="00770E19"/>
    <w:rsid w:val="00772E22"/>
    <w:rsid w:val="0077332B"/>
    <w:rsid w:val="00774257"/>
    <w:rsid w:val="00775505"/>
    <w:rsid w:val="00776AE1"/>
    <w:rsid w:val="00776C3B"/>
    <w:rsid w:val="00780093"/>
    <w:rsid w:val="007822A7"/>
    <w:rsid w:val="00783EA8"/>
    <w:rsid w:val="00785B98"/>
    <w:rsid w:val="00785C31"/>
    <w:rsid w:val="007863D2"/>
    <w:rsid w:val="00793276"/>
    <w:rsid w:val="00793833"/>
    <w:rsid w:val="007968A7"/>
    <w:rsid w:val="007969A5"/>
    <w:rsid w:val="007973DE"/>
    <w:rsid w:val="007A01B4"/>
    <w:rsid w:val="007A03BE"/>
    <w:rsid w:val="007A07E5"/>
    <w:rsid w:val="007A136C"/>
    <w:rsid w:val="007A385D"/>
    <w:rsid w:val="007A3D2E"/>
    <w:rsid w:val="007A3E79"/>
    <w:rsid w:val="007A463F"/>
    <w:rsid w:val="007A5F86"/>
    <w:rsid w:val="007A7362"/>
    <w:rsid w:val="007A7876"/>
    <w:rsid w:val="007B0667"/>
    <w:rsid w:val="007B5A17"/>
    <w:rsid w:val="007B648A"/>
    <w:rsid w:val="007B7729"/>
    <w:rsid w:val="007C1F23"/>
    <w:rsid w:val="007C2153"/>
    <w:rsid w:val="007C3FED"/>
    <w:rsid w:val="007C42BE"/>
    <w:rsid w:val="007C6171"/>
    <w:rsid w:val="007C66DE"/>
    <w:rsid w:val="007D007C"/>
    <w:rsid w:val="007D0768"/>
    <w:rsid w:val="007D224F"/>
    <w:rsid w:val="007D42D0"/>
    <w:rsid w:val="007D4624"/>
    <w:rsid w:val="007D62F3"/>
    <w:rsid w:val="007E0376"/>
    <w:rsid w:val="007E0C8A"/>
    <w:rsid w:val="007E0E50"/>
    <w:rsid w:val="007E1D53"/>
    <w:rsid w:val="007E3816"/>
    <w:rsid w:val="007E513A"/>
    <w:rsid w:val="007F085E"/>
    <w:rsid w:val="007F2B2E"/>
    <w:rsid w:val="007F50F2"/>
    <w:rsid w:val="007F5700"/>
    <w:rsid w:val="007F79E2"/>
    <w:rsid w:val="00802548"/>
    <w:rsid w:val="00802890"/>
    <w:rsid w:val="00802957"/>
    <w:rsid w:val="00802B47"/>
    <w:rsid w:val="00803F13"/>
    <w:rsid w:val="008052BF"/>
    <w:rsid w:val="008062A9"/>
    <w:rsid w:val="008105AE"/>
    <w:rsid w:val="00811B0B"/>
    <w:rsid w:val="00814AA6"/>
    <w:rsid w:val="008153A8"/>
    <w:rsid w:val="008160D4"/>
    <w:rsid w:val="0082620C"/>
    <w:rsid w:val="008267EE"/>
    <w:rsid w:val="0083050D"/>
    <w:rsid w:val="00832E9B"/>
    <w:rsid w:val="00836B16"/>
    <w:rsid w:val="00840584"/>
    <w:rsid w:val="008432ED"/>
    <w:rsid w:val="00843F7D"/>
    <w:rsid w:val="008450F3"/>
    <w:rsid w:val="0084637C"/>
    <w:rsid w:val="00847D03"/>
    <w:rsid w:val="00855260"/>
    <w:rsid w:val="00860271"/>
    <w:rsid w:val="0086227D"/>
    <w:rsid w:val="008630C6"/>
    <w:rsid w:val="00863FEE"/>
    <w:rsid w:val="008653E0"/>
    <w:rsid w:val="008730BB"/>
    <w:rsid w:val="00880B5C"/>
    <w:rsid w:val="00881CA9"/>
    <w:rsid w:val="0088262F"/>
    <w:rsid w:val="00882E11"/>
    <w:rsid w:val="00883821"/>
    <w:rsid w:val="0088500C"/>
    <w:rsid w:val="008853E0"/>
    <w:rsid w:val="0088679A"/>
    <w:rsid w:val="0089014A"/>
    <w:rsid w:val="008902CF"/>
    <w:rsid w:val="00891840"/>
    <w:rsid w:val="00894740"/>
    <w:rsid w:val="008966E9"/>
    <w:rsid w:val="00896C9B"/>
    <w:rsid w:val="008B188A"/>
    <w:rsid w:val="008B4A3B"/>
    <w:rsid w:val="008B56E5"/>
    <w:rsid w:val="008B6065"/>
    <w:rsid w:val="008C1F77"/>
    <w:rsid w:val="008C5AFB"/>
    <w:rsid w:val="008D1223"/>
    <w:rsid w:val="008D3CFE"/>
    <w:rsid w:val="008D5E6C"/>
    <w:rsid w:val="008D643A"/>
    <w:rsid w:val="008D7F16"/>
    <w:rsid w:val="008E08E2"/>
    <w:rsid w:val="008E160B"/>
    <w:rsid w:val="008E4534"/>
    <w:rsid w:val="008E54DB"/>
    <w:rsid w:val="008F1045"/>
    <w:rsid w:val="008F2A31"/>
    <w:rsid w:val="009018E4"/>
    <w:rsid w:val="00901B91"/>
    <w:rsid w:val="00903BED"/>
    <w:rsid w:val="00905613"/>
    <w:rsid w:val="00905BF1"/>
    <w:rsid w:val="009111B0"/>
    <w:rsid w:val="00913572"/>
    <w:rsid w:val="00915EF9"/>
    <w:rsid w:val="009171E7"/>
    <w:rsid w:val="00917A3B"/>
    <w:rsid w:val="00920413"/>
    <w:rsid w:val="0092087F"/>
    <w:rsid w:val="0092377F"/>
    <w:rsid w:val="009308D8"/>
    <w:rsid w:val="00930DF7"/>
    <w:rsid w:val="00936821"/>
    <w:rsid w:val="00936E5D"/>
    <w:rsid w:val="00937BC2"/>
    <w:rsid w:val="0094276A"/>
    <w:rsid w:val="00942C75"/>
    <w:rsid w:val="0094470D"/>
    <w:rsid w:val="0094475E"/>
    <w:rsid w:val="00951195"/>
    <w:rsid w:val="00952045"/>
    <w:rsid w:val="00952BA5"/>
    <w:rsid w:val="009554FB"/>
    <w:rsid w:val="00957EEC"/>
    <w:rsid w:val="00963696"/>
    <w:rsid w:val="009642E6"/>
    <w:rsid w:val="009645E2"/>
    <w:rsid w:val="00965CCC"/>
    <w:rsid w:val="00972BCD"/>
    <w:rsid w:val="0097304E"/>
    <w:rsid w:val="0097647D"/>
    <w:rsid w:val="00976754"/>
    <w:rsid w:val="00976B70"/>
    <w:rsid w:val="0098178D"/>
    <w:rsid w:val="0098274E"/>
    <w:rsid w:val="00983752"/>
    <w:rsid w:val="00983EF6"/>
    <w:rsid w:val="009842C2"/>
    <w:rsid w:val="00985B74"/>
    <w:rsid w:val="00987939"/>
    <w:rsid w:val="009927BE"/>
    <w:rsid w:val="00994EDE"/>
    <w:rsid w:val="009959F3"/>
    <w:rsid w:val="00995FFE"/>
    <w:rsid w:val="009A11C1"/>
    <w:rsid w:val="009A27F7"/>
    <w:rsid w:val="009A292D"/>
    <w:rsid w:val="009A4CAF"/>
    <w:rsid w:val="009A69B5"/>
    <w:rsid w:val="009B0A5E"/>
    <w:rsid w:val="009B0D73"/>
    <w:rsid w:val="009B1292"/>
    <w:rsid w:val="009B3167"/>
    <w:rsid w:val="009B34FA"/>
    <w:rsid w:val="009B4E90"/>
    <w:rsid w:val="009C020C"/>
    <w:rsid w:val="009C44ED"/>
    <w:rsid w:val="009C4F0D"/>
    <w:rsid w:val="009C5700"/>
    <w:rsid w:val="009C596C"/>
    <w:rsid w:val="009C5D67"/>
    <w:rsid w:val="009C5FEE"/>
    <w:rsid w:val="009C6763"/>
    <w:rsid w:val="009C692C"/>
    <w:rsid w:val="009C698C"/>
    <w:rsid w:val="009C7A2D"/>
    <w:rsid w:val="009C7CE4"/>
    <w:rsid w:val="009D42FE"/>
    <w:rsid w:val="009D72F9"/>
    <w:rsid w:val="009E18AF"/>
    <w:rsid w:val="009E4A3B"/>
    <w:rsid w:val="009E5D88"/>
    <w:rsid w:val="009E73AD"/>
    <w:rsid w:val="009F0653"/>
    <w:rsid w:val="009F09C7"/>
    <w:rsid w:val="009F2C78"/>
    <w:rsid w:val="009F632A"/>
    <w:rsid w:val="009F7FCB"/>
    <w:rsid w:val="00A00B17"/>
    <w:rsid w:val="00A01568"/>
    <w:rsid w:val="00A1042E"/>
    <w:rsid w:val="00A112C1"/>
    <w:rsid w:val="00A1794D"/>
    <w:rsid w:val="00A207E1"/>
    <w:rsid w:val="00A20EDD"/>
    <w:rsid w:val="00A220C6"/>
    <w:rsid w:val="00A234D0"/>
    <w:rsid w:val="00A2358C"/>
    <w:rsid w:val="00A2398B"/>
    <w:rsid w:val="00A256C1"/>
    <w:rsid w:val="00A2663A"/>
    <w:rsid w:val="00A30D1A"/>
    <w:rsid w:val="00A31C85"/>
    <w:rsid w:val="00A32C2E"/>
    <w:rsid w:val="00A33A9E"/>
    <w:rsid w:val="00A45DC2"/>
    <w:rsid w:val="00A5260B"/>
    <w:rsid w:val="00A61F62"/>
    <w:rsid w:val="00A623DF"/>
    <w:rsid w:val="00A62D1A"/>
    <w:rsid w:val="00A64903"/>
    <w:rsid w:val="00A67B5E"/>
    <w:rsid w:val="00A71385"/>
    <w:rsid w:val="00A72E16"/>
    <w:rsid w:val="00A73593"/>
    <w:rsid w:val="00A73893"/>
    <w:rsid w:val="00A73AD6"/>
    <w:rsid w:val="00A74436"/>
    <w:rsid w:val="00A76003"/>
    <w:rsid w:val="00A766E2"/>
    <w:rsid w:val="00A76D78"/>
    <w:rsid w:val="00A83140"/>
    <w:rsid w:val="00A843DA"/>
    <w:rsid w:val="00A84830"/>
    <w:rsid w:val="00A8598E"/>
    <w:rsid w:val="00A955D9"/>
    <w:rsid w:val="00A96197"/>
    <w:rsid w:val="00A96B80"/>
    <w:rsid w:val="00AA2334"/>
    <w:rsid w:val="00AA4DC4"/>
    <w:rsid w:val="00AB05C6"/>
    <w:rsid w:val="00AB3244"/>
    <w:rsid w:val="00AB66D7"/>
    <w:rsid w:val="00AB694F"/>
    <w:rsid w:val="00AC32C6"/>
    <w:rsid w:val="00AD5601"/>
    <w:rsid w:val="00AD7BA1"/>
    <w:rsid w:val="00AE0267"/>
    <w:rsid w:val="00AF1933"/>
    <w:rsid w:val="00AF5247"/>
    <w:rsid w:val="00AF78C6"/>
    <w:rsid w:val="00AF7CB4"/>
    <w:rsid w:val="00B00961"/>
    <w:rsid w:val="00B01ADE"/>
    <w:rsid w:val="00B06BA6"/>
    <w:rsid w:val="00B11567"/>
    <w:rsid w:val="00B12237"/>
    <w:rsid w:val="00B12F3C"/>
    <w:rsid w:val="00B133E0"/>
    <w:rsid w:val="00B21C23"/>
    <w:rsid w:val="00B22EB0"/>
    <w:rsid w:val="00B24A6A"/>
    <w:rsid w:val="00B24FF7"/>
    <w:rsid w:val="00B2543C"/>
    <w:rsid w:val="00B26192"/>
    <w:rsid w:val="00B262CD"/>
    <w:rsid w:val="00B27B19"/>
    <w:rsid w:val="00B27D9C"/>
    <w:rsid w:val="00B316D1"/>
    <w:rsid w:val="00B33B11"/>
    <w:rsid w:val="00B33C5E"/>
    <w:rsid w:val="00B355CB"/>
    <w:rsid w:val="00B3755D"/>
    <w:rsid w:val="00B40A66"/>
    <w:rsid w:val="00B41090"/>
    <w:rsid w:val="00B50CF4"/>
    <w:rsid w:val="00B57332"/>
    <w:rsid w:val="00B57B39"/>
    <w:rsid w:val="00B60E9C"/>
    <w:rsid w:val="00B616D6"/>
    <w:rsid w:val="00B64E19"/>
    <w:rsid w:val="00B6632A"/>
    <w:rsid w:val="00B67C18"/>
    <w:rsid w:val="00B67D4F"/>
    <w:rsid w:val="00B74F9C"/>
    <w:rsid w:val="00B769E3"/>
    <w:rsid w:val="00B801E0"/>
    <w:rsid w:val="00B80489"/>
    <w:rsid w:val="00B83422"/>
    <w:rsid w:val="00B841C1"/>
    <w:rsid w:val="00B8765A"/>
    <w:rsid w:val="00B955B3"/>
    <w:rsid w:val="00BA0CB1"/>
    <w:rsid w:val="00BA15F6"/>
    <w:rsid w:val="00BB0CAA"/>
    <w:rsid w:val="00BB11A8"/>
    <w:rsid w:val="00BB2026"/>
    <w:rsid w:val="00BB3B92"/>
    <w:rsid w:val="00BB798A"/>
    <w:rsid w:val="00BC1BD9"/>
    <w:rsid w:val="00BC2BC9"/>
    <w:rsid w:val="00BC3B43"/>
    <w:rsid w:val="00BC52DF"/>
    <w:rsid w:val="00BC5535"/>
    <w:rsid w:val="00BD0BB7"/>
    <w:rsid w:val="00BD1289"/>
    <w:rsid w:val="00BD21C2"/>
    <w:rsid w:val="00BD3F00"/>
    <w:rsid w:val="00BD6A1A"/>
    <w:rsid w:val="00BE02A7"/>
    <w:rsid w:val="00BE0B8D"/>
    <w:rsid w:val="00BE2788"/>
    <w:rsid w:val="00BE3265"/>
    <w:rsid w:val="00BE6F4C"/>
    <w:rsid w:val="00BE7E70"/>
    <w:rsid w:val="00BF00E9"/>
    <w:rsid w:val="00BF460C"/>
    <w:rsid w:val="00BF5F9C"/>
    <w:rsid w:val="00BF64D4"/>
    <w:rsid w:val="00C02F99"/>
    <w:rsid w:val="00C03770"/>
    <w:rsid w:val="00C05D8E"/>
    <w:rsid w:val="00C06B20"/>
    <w:rsid w:val="00C06CBE"/>
    <w:rsid w:val="00C123C3"/>
    <w:rsid w:val="00C126DF"/>
    <w:rsid w:val="00C15DBB"/>
    <w:rsid w:val="00C174C2"/>
    <w:rsid w:val="00C22473"/>
    <w:rsid w:val="00C22E2C"/>
    <w:rsid w:val="00C25076"/>
    <w:rsid w:val="00C277CB"/>
    <w:rsid w:val="00C3376D"/>
    <w:rsid w:val="00C34A52"/>
    <w:rsid w:val="00C369C9"/>
    <w:rsid w:val="00C40DC7"/>
    <w:rsid w:val="00C444EA"/>
    <w:rsid w:val="00C45521"/>
    <w:rsid w:val="00C50DF8"/>
    <w:rsid w:val="00C5114A"/>
    <w:rsid w:val="00C53125"/>
    <w:rsid w:val="00C55BB5"/>
    <w:rsid w:val="00C57F33"/>
    <w:rsid w:val="00C64953"/>
    <w:rsid w:val="00C73703"/>
    <w:rsid w:val="00C745E3"/>
    <w:rsid w:val="00C7467B"/>
    <w:rsid w:val="00C75C2E"/>
    <w:rsid w:val="00C766EF"/>
    <w:rsid w:val="00C773FC"/>
    <w:rsid w:val="00C807AA"/>
    <w:rsid w:val="00C80EE6"/>
    <w:rsid w:val="00C817A7"/>
    <w:rsid w:val="00C861B2"/>
    <w:rsid w:val="00C86975"/>
    <w:rsid w:val="00CA2A8B"/>
    <w:rsid w:val="00CA54C6"/>
    <w:rsid w:val="00CA65E9"/>
    <w:rsid w:val="00CB4339"/>
    <w:rsid w:val="00CB49F9"/>
    <w:rsid w:val="00CB61EC"/>
    <w:rsid w:val="00CB6A55"/>
    <w:rsid w:val="00CC06D4"/>
    <w:rsid w:val="00CC1890"/>
    <w:rsid w:val="00CC33CC"/>
    <w:rsid w:val="00CC480B"/>
    <w:rsid w:val="00CC72C5"/>
    <w:rsid w:val="00CC7310"/>
    <w:rsid w:val="00CD332E"/>
    <w:rsid w:val="00CD41C2"/>
    <w:rsid w:val="00CD521B"/>
    <w:rsid w:val="00CD7DBD"/>
    <w:rsid w:val="00CE06FC"/>
    <w:rsid w:val="00CE4335"/>
    <w:rsid w:val="00CE665F"/>
    <w:rsid w:val="00CF197E"/>
    <w:rsid w:val="00CF5040"/>
    <w:rsid w:val="00D007F9"/>
    <w:rsid w:val="00D0229F"/>
    <w:rsid w:val="00D03331"/>
    <w:rsid w:val="00D073EA"/>
    <w:rsid w:val="00D12776"/>
    <w:rsid w:val="00D12D35"/>
    <w:rsid w:val="00D12D70"/>
    <w:rsid w:val="00D17DB4"/>
    <w:rsid w:val="00D2092D"/>
    <w:rsid w:val="00D236EA"/>
    <w:rsid w:val="00D31AFE"/>
    <w:rsid w:val="00D332D6"/>
    <w:rsid w:val="00D346FC"/>
    <w:rsid w:val="00D35444"/>
    <w:rsid w:val="00D3691D"/>
    <w:rsid w:val="00D371C4"/>
    <w:rsid w:val="00D41ADE"/>
    <w:rsid w:val="00D4296D"/>
    <w:rsid w:val="00D431ED"/>
    <w:rsid w:val="00D4515A"/>
    <w:rsid w:val="00D458F7"/>
    <w:rsid w:val="00D4648E"/>
    <w:rsid w:val="00D471D1"/>
    <w:rsid w:val="00D50A2B"/>
    <w:rsid w:val="00D50E81"/>
    <w:rsid w:val="00D560EF"/>
    <w:rsid w:val="00D56A55"/>
    <w:rsid w:val="00D60EC2"/>
    <w:rsid w:val="00D634D8"/>
    <w:rsid w:val="00D63C2D"/>
    <w:rsid w:val="00D651FF"/>
    <w:rsid w:val="00D65A32"/>
    <w:rsid w:val="00D67F92"/>
    <w:rsid w:val="00D71DEB"/>
    <w:rsid w:val="00D7374F"/>
    <w:rsid w:val="00D73882"/>
    <w:rsid w:val="00D74A71"/>
    <w:rsid w:val="00D80609"/>
    <w:rsid w:val="00D82BB6"/>
    <w:rsid w:val="00D83EBA"/>
    <w:rsid w:val="00D8505B"/>
    <w:rsid w:val="00D85062"/>
    <w:rsid w:val="00D956BF"/>
    <w:rsid w:val="00D96CBF"/>
    <w:rsid w:val="00DA100A"/>
    <w:rsid w:val="00DA205E"/>
    <w:rsid w:val="00DA25AD"/>
    <w:rsid w:val="00DA41DB"/>
    <w:rsid w:val="00DA73E5"/>
    <w:rsid w:val="00DA7689"/>
    <w:rsid w:val="00DB0090"/>
    <w:rsid w:val="00DB1679"/>
    <w:rsid w:val="00DC2F1C"/>
    <w:rsid w:val="00DC2F84"/>
    <w:rsid w:val="00DC4BA2"/>
    <w:rsid w:val="00DC6B7F"/>
    <w:rsid w:val="00DD3EC5"/>
    <w:rsid w:val="00DD4C8D"/>
    <w:rsid w:val="00DD6134"/>
    <w:rsid w:val="00DD7FB4"/>
    <w:rsid w:val="00DE0FD4"/>
    <w:rsid w:val="00DE2BA1"/>
    <w:rsid w:val="00DE477C"/>
    <w:rsid w:val="00DE7B41"/>
    <w:rsid w:val="00DE7CB6"/>
    <w:rsid w:val="00DF1C7E"/>
    <w:rsid w:val="00DF269B"/>
    <w:rsid w:val="00DF3FB5"/>
    <w:rsid w:val="00DF4AB0"/>
    <w:rsid w:val="00DF66EE"/>
    <w:rsid w:val="00DF6776"/>
    <w:rsid w:val="00E00245"/>
    <w:rsid w:val="00E00371"/>
    <w:rsid w:val="00E04CF5"/>
    <w:rsid w:val="00E0694A"/>
    <w:rsid w:val="00E07A31"/>
    <w:rsid w:val="00E17346"/>
    <w:rsid w:val="00E21BE2"/>
    <w:rsid w:val="00E22994"/>
    <w:rsid w:val="00E23047"/>
    <w:rsid w:val="00E23270"/>
    <w:rsid w:val="00E3020A"/>
    <w:rsid w:val="00E309FD"/>
    <w:rsid w:val="00E403D4"/>
    <w:rsid w:val="00E403F2"/>
    <w:rsid w:val="00E40561"/>
    <w:rsid w:val="00E414F9"/>
    <w:rsid w:val="00E42DD4"/>
    <w:rsid w:val="00E4533C"/>
    <w:rsid w:val="00E50150"/>
    <w:rsid w:val="00E5049F"/>
    <w:rsid w:val="00E504D8"/>
    <w:rsid w:val="00E61308"/>
    <w:rsid w:val="00E61E70"/>
    <w:rsid w:val="00E632DC"/>
    <w:rsid w:val="00E64653"/>
    <w:rsid w:val="00E64D3E"/>
    <w:rsid w:val="00E67E38"/>
    <w:rsid w:val="00E76995"/>
    <w:rsid w:val="00E80E43"/>
    <w:rsid w:val="00E8311C"/>
    <w:rsid w:val="00E879A7"/>
    <w:rsid w:val="00E87A04"/>
    <w:rsid w:val="00E911D1"/>
    <w:rsid w:val="00E922B4"/>
    <w:rsid w:val="00E92489"/>
    <w:rsid w:val="00E94534"/>
    <w:rsid w:val="00E9711C"/>
    <w:rsid w:val="00E97970"/>
    <w:rsid w:val="00EA3F58"/>
    <w:rsid w:val="00EA4003"/>
    <w:rsid w:val="00EA4FF4"/>
    <w:rsid w:val="00EA6F61"/>
    <w:rsid w:val="00EB0151"/>
    <w:rsid w:val="00EB2B49"/>
    <w:rsid w:val="00EB5B3E"/>
    <w:rsid w:val="00EB6005"/>
    <w:rsid w:val="00EB7ED2"/>
    <w:rsid w:val="00EC13B3"/>
    <w:rsid w:val="00EC43C8"/>
    <w:rsid w:val="00EC50AC"/>
    <w:rsid w:val="00EC7313"/>
    <w:rsid w:val="00ED1806"/>
    <w:rsid w:val="00ED205C"/>
    <w:rsid w:val="00ED36BD"/>
    <w:rsid w:val="00ED3F02"/>
    <w:rsid w:val="00ED457C"/>
    <w:rsid w:val="00EE0709"/>
    <w:rsid w:val="00EE0B92"/>
    <w:rsid w:val="00EE0F0E"/>
    <w:rsid w:val="00EE12C8"/>
    <w:rsid w:val="00EE2860"/>
    <w:rsid w:val="00EE68D2"/>
    <w:rsid w:val="00EF14B7"/>
    <w:rsid w:val="00EF388D"/>
    <w:rsid w:val="00EF3F0F"/>
    <w:rsid w:val="00EF44AD"/>
    <w:rsid w:val="00EF530C"/>
    <w:rsid w:val="00EF5FD6"/>
    <w:rsid w:val="00F014F8"/>
    <w:rsid w:val="00F02C0B"/>
    <w:rsid w:val="00F03432"/>
    <w:rsid w:val="00F0426C"/>
    <w:rsid w:val="00F06BD2"/>
    <w:rsid w:val="00F13937"/>
    <w:rsid w:val="00F13F80"/>
    <w:rsid w:val="00F17267"/>
    <w:rsid w:val="00F22886"/>
    <w:rsid w:val="00F24A30"/>
    <w:rsid w:val="00F27587"/>
    <w:rsid w:val="00F307F9"/>
    <w:rsid w:val="00F3131F"/>
    <w:rsid w:val="00F32538"/>
    <w:rsid w:val="00F34A00"/>
    <w:rsid w:val="00F34D93"/>
    <w:rsid w:val="00F4320A"/>
    <w:rsid w:val="00F435BA"/>
    <w:rsid w:val="00F4389F"/>
    <w:rsid w:val="00F4431B"/>
    <w:rsid w:val="00F60CF6"/>
    <w:rsid w:val="00F62AEB"/>
    <w:rsid w:val="00F639C2"/>
    <w:rsid w:val="00F655F3"/>
    <w:rsid w:val="00F66894"/>
    <w:rsid w:val="00F66A6D"/>
    <w:rsid w:val="00F66BA3"/>
    <w:rsid w:val="00F707BD"/>
    <w:rsid w:val="00F72010"/>
    <w:rsid w:val="00F7477C"/>
    <w:rsid w:val="00F76428"/>
    <w:rsid w:val="00F77798"/>
    <w:rsid w:val="00F77B4D"/>
    <w:rsid w:val="00F820F7"/>
    <w:rsid w:val="00F83A44"/>
    <w:rsid w:val="00F85C22"/>
    <w:rsid w:val="00F86B12"/>
    <w:rsid w:val="00F87AC6"/>
    <w:rsid w:val="00F9085A"/>
    <w:rsid w:val="00F91B05"/>
    <w:rsid w:val="00F94E53"/>
    <w:rsid w:val="00F96143"/>
    <w:rsid w:val="00F979AC"/>
    <w:rsid w:val="00FA02CE"/>
    <w:rsid w:val="00FA6353"/>
    <w:rsid w:val="00FA74E8"/>
    <w:rsid w:val="00FB32DE"/>
    <w:rsid w:val="00FB3ADA"/>
    <w:rsid w:val="00FB420A"/>
    <w:rsid w:val="00FB56E2"/>
    <w:rsid w:val="00FB6885"/>
    <w:rsid w:val="00FB7A50"/>
    <w:rsid w:val="00FC0DF5"/>
    <w:rsid w:val="00FC44B5"/>
    <w:rsid w:val="00FC6127"/>
    <w:rsid w:val="00FC7A4D"/>
    <w:rsid w:val="00FD08A0"/>
    <w:rsid w:val="00FD1F63"/>
    <w:rsid w:val="00FD2E42"/>
    <w:rsid w:val="00FD4A92"/>
    <w:rsid w:val="00FD4AA6"/>
    <w:rsid w:val="00FD53CC"/>
    <w:rsid w:val="00FE1AA9"/>
    <w:rsid w:val="00FE2B9E"/>
    <w:rsid w:val="00FE4679"/>
    <w:rsid w:val="00FE6123"/>
    <w:rsid w:val="00FE6555"/>
    <w:rsid w:val="00FE6E03"/>
    <w:rsid w:val="00FF442C"/>
    <w:rsid w:val="00FF51E1"/>
    <w:rsid w:val="00FF5862"/>
    <w:rsid w:val="00FF6DFD"/>
    <w:rsid w:val="12E90FEA"/>
    <w:rsid w:val="160F7351"/>
    <w:rsid w:val="166C66DA"/>
    <w:rsid w:val="21047ED1"/>
    <w:rsid w:val="26C7050D"/>
    <w:rsid w:val="297F38ED"/>
    <w:rsid w:val="2E866F8F"/>
    <w:rsid w:val="31386135"/>
    <w:rsid w:val="3BF561E7"/>
    <w:rsid w:val="3C962C19"/>
    <w:rsid w:val="484C4B90"/>
    <w:rsid w:val="48DC283F"/>
    <w:rsid w:val="4AE32CD6"/>
    <w:rsid w:val="4B543E52"/>
    <w:rsid w:val="4C1F304A"/>
    <w:rsid w:val="546B3CFC"/>
    <w:rsid w:val="6000160F"/>
    <w:rsid w:val="62B14C4E"/>
    <w:rsid w:val="63BA0C03"/>
    <w:rsid w:val="6BAE2C29"/>
    <w:rsid w:val="6E081C2E"/>
    <w:rsid w:val="76433D5F"/>
    <w:rsid w:val="76CF2552"/>
    <w:rsid w:val="F5BF48E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widowControl/>
      <w:spacing w:before="100" w:beforeAutospacing="1" w:after="100" w:afterAutospacing="1"/>
      <w:jc w:val="left"/>
      <w:outlineLvl w:val="1"/>
    </w:pPr>
    <w:rPr>
      <w:rFonts w:ascii="宋体" w:hAnsi="宋体" w:cs="宋体"/>
      <w:b/>
      <w:bCs/>
      <w:kern w:val="0"/>
      <w:sz w:val="36"/>
      <w:szCs w:val="36"/>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20"/>
    <w:uiPriority w:val="0"/>
    <w:pPr>
      <w:jc w:val="left"/>
    </w:pPr>
  </w:style>
  <w:style w:type="paragraph" w:styleId="4">
    <w:name w:val="Body Text Indent"/>
    <w:basedOn w:val="1"/>
    <w:qFormat/>
    <w:uiPriority w:val="0"/>
    <w:pPr>
      <w:widowControl/>
      <w:spacing w:before="100" w:beforeAutospacing="1" w:after="100" w:afterAutospacing="1"/>
      <w:jc w:val="left"/>
    </w:pPr>
    <w:rPr>
      <w:rFonts w:ascii="宋体" w:hAnsi="宋体" w:cs="宋体"/>
      <w:kern w:val="0"/>
      <w:sz w:val="24"/>
    </w:rPr>
  </w:style>
  <w:style w:type="paragraph" w:styleId="5">
    <w:name w:val="Body Text Indent 2"/>
    <w:basedOn w:val="1"/>
    <w:qFormat/>
    <w:uiPriority w:val="0"/>
    <w:pPr>
      <w:widowControl/>
      <w:spacing w:before="100" w:beforeAutospacing="1" w:after="100" w:afterAutospacing="1"/>
      <w:jc w:val="left"/>
    </w:pPr>
    <w:rPr>
      <w:rFonts w:ascii="宋体" w:hAnsi="宋体" w:cs="宋体"/>
      <w:kern w:val="0"/>
      <w:sz w:val="24"/>
    </w:rPr>
  </w:style>
  <w:style w:type="paragraph" w:styleId="6">
    <w:name w:val="Balloon Text"/>
    <w:basedOn w:val="1"/>
    <w:semiHidden/>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annotation subject"/>
    <w:basedOn w:val="3"/>
    <w:next w:val="3"/>
    <w:link w:val="21"/>
    <w:qFormat/>
    <w:uiPriority w:val="0"/>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qFormat/>
    <w:uiPriority w:val="0"/>
    <w:rPr>
      <w:b/>
      <w:bCs/>
    </w:rPr>
  </w:style>
  <w:style w:type="character" w:styleId="14">
    <w:name w:val="Hyperlink"/>
    <w:qFormat/>
    <w:uiPriority w:val="0"/>
    <w:rPr>
      <w:color w:val="0068B7"/>
      <w:u w:val="none"/>
    </w:rPr>
  </w:style>
  <w:style w:type="character" w:styleId="15">
    <w:name w:val="annotation reference"/>
    <w:basedOn w:val="12"/>
    <w:qFormat/>
    <w:uiPriority w:val="0"/>
    <w:rPr>
      <w:sz w:val="21"/>
      <w:szCs w:val="21"/>
    </w:rPr>
  </w:style>
  <w:style w:type="character" w:customStyle="1" w:styleId="16">
    <w:name w:val="141"/>
    <w:qFormat/>
    <w:uiPriority w:val="0"/>
    <w:rPr>
      <w:sz w:val="21"/>
      <w:szCs w:val="21"/>
    </w:rPr>
  </w:style>
  <w:style w:type="character" w:customStyle="1" w:styleId="17">
    <w:name w:val="ztag pre"/>
    <w:basedOn w:val="12"/>
    <w:qFormat/>
    <w:uiPriority w:val="0"/>
  </w:style>
  <w:style w:type="character" w:customStyle="1" w:styleId="18">
    <w:name w:val="已访问的超链接1"/>
    <w:qFormat/>
    <w:uiPriority w:val="0"/>
    <w:rPr>
      <w:color w:val="800080"/>
      <w:u w:val="single"/>
    </w:rPr>
  </w:style>
  <w:style w:type="paragraph" w:styleId="19">
    <w:name w:val="List Paragraph"/>
    <w:basedOn w:val="1"/>
    <w:qFormat/>
    <w:uiPriority w:val="34"/>
    <w:pPr>
      <w:ind w:firstLine="420" w:firstLineChars="200"/>
    </w:pPr>
  </w:style>
  <w:style w:type="character" w:customStyle="1" w:styleId="20">
    <w:name w:val="批注文字 字符"/>
    <w:basedOn w:val="12"/>
    <w:link w:val="3"/>
    <w:qFormat/>
    <w:uiPriority w:val="0"/>
    <w:rPr>
      <w:kern w:val="2"/>
      <w:sz w:val="21"/>
      <w:szCs w:val="24"/>
    </w:rPr>
  </w:style>
  <w:style w:type="character" w:customStyle="1" w:styleId="21">
    <w:name w:val="批注主题 字符"/>
    <w:basedOn w:val="20"/>
    <w:link w:val="9"/>
    <w:qFormat/>
    <w:uiPriority w:val="0"/>
    <w:rPr>
      <w:b/>
      <w:bCs/>
      <w:kern w:val="2"/>
      <w:sz w:val="21"/>
      <w:szCs w:val="24"/>
    </w:rPr>
  </w:style>
  <w:style w:type="character" w:customStyle="1" w:styleId="22">
    <w:name w:val="未处理的提及1"/>
    <w:basedOn w:val="12"/>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Microsoft</Company>
  <Pages>5</Pages>
  <Words>420</Words>
  <Characters>2397</Characters>
  <Lines>19</Lines>
  <Paragraphs>5</Paragraphs>
  <TotalTime>0</TotalTime>
  <ScaleCrop>false</ScaleCrop>
  <LinksUpToDate>false</LinksUpToDate>
  <CharactersWithSpaces>2812</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2019-12-11T23:09:00Z</dcterms:created>
  <dc:creator>全美国际教育协会</dc:creator>
  <cp:lastModifiedBy>南一</cp:lastModifiedBy>
  <cp:lastPrinted>2011-12-17T00:54:00Z</cp:lastPrinted>
  <dcterms:modified xsi:type="dcterms:W3CDTF">2021-10-29T04:00:22Z</dcterms:modified>
  <dc:title>加州大学河滨分校短期访学项目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