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55ED5"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09340539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2BB90824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美国威斯康星大学麦迪逊分校</w:t>
      </w:r>
    </w:p>
    <w:p w14:paraId="747A1BE6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2025春季学期访学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 w14:paraId="0B8D4A0F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University of Wisconsin, Madison</w:t>
      </w:r>
    </w:p>
    <w:p w14:paraId="465ECC88"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 w:val="24"/>
        </w:rPr>
      </w:pPr>
      <w:r>
        <w:rPr>
          <w:rFonts w:hint="eastAsia" w:cs="Calibri" w:asciiTheme="minorHAnsi" w:hAnsiTheme="minorHAnsi"/>
          <w:b/>
          <w:kern w:val="0"/>
          <w:sz w:val="24"/>
        </w:rPr>
        <w:t>V</w:t>
      </w:r>
      <w:r>
        <w:rPr>
          <w:rFonts w:cs="Calibri" w:asciiTheme="minorHAnsi" w:hAnsiTheme="minorHAnsi"/>
          <w:b/>
          <w:kern w:val="0"/>
          <w:sz w:val="24"/>
        </w:rPr>
        <w:t>isiting International Student Program</w:t>
      </w:r>
    </w:p>
    <w:p w14:paraId="3DD96841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58816033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76547584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项目综述</w:t>
      </w:r>
    </w:p>
    <w:p w14:paraId="212D45DC"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  <w:r>
        <w:rPr>
          <w:rFonts w:hint="eastAsia" w:ascii="Calibri" w:hAnsi="Calibri" w:cs="Calibri"/>
        </w:rPr>
        <w:t>美国威斯康星大学麦迪逊分校是</w:t>
      </w:r>
      <w:r>
        <w:rPr>
          <w:rFonts w:hint="eastAsia" w:asciiTheme="minorHAnsi" w:hAnsiTheme="minorHAnsi" w:cstheme="minorHAnsi"/>
          <w:kern w:val="0"/>
          <w:szCs w:val="21"/>
        </w:rPr>
        <w:t>世界一流的著名公立研究型大学，素有“公立常春藤”的美誉。由其</w:t>
      </w:r>
      <w:r>
        <w:rPr>
          <w:rFonts w:hint="eastAsia" w:ascii="Calibri" w:hAnsi="Calibri" w:cs="Calibri"/>
        </w:rPr>
        <w:t>继续教育学院开设的国际访学项目为各国学生提供在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hint="eastAsia" w:ascii="Calibri" w:hAnsi="Calibri" w:cs="Calibri"/>
        </w:rPr>
        <w:t>的相关学院学习专业学术课程、获得正式学分的机会。</w:t>
      </w:r>
    </w:p>
    <w:p w14:paraId="60DDDAF7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学生于2025年春季前往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威斯康星大学麦迪逊分校参加为期一学期的专业学习课程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与威斯康星大学麦迪逊分校的在读学生混合编班，由威斯康星大学麦迪逊分校进行统一的学术管理与学术考核，可获得麦迪逊分校颁发的正式成绩单和学分。</w:t>
      </w:r>
    </w:p>
    <w:p w14:paraId="3A2631F6"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 w14:paraId="66578A59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二、威斯康星大学麦迪逊分校简介</w:t>
      </w:r>
    </w:p>
    <w:p w14:paraId="47636C52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创建于1848年，世界一流的著名公立研究型大学，是北美顶尖大学学术联盟“美国大学协会”的创始会员之一，被誉为“公立常春藤”大学；</w:t>
      </w:r>
    </w:p>
    <w:p w14:paraId="4C3F6685">
      <w:pPr>
        <w:pStyle w:val="19"/>
        <w:numPr>
          <w:ilvl w:val="0"/>
          <w:numId w:val="2"/>
        </w:numPr>
        <w:spacing w:line="360" w:lineRule="auto"/>
        <w:ind w:firstLineChars="0"/>
        <w:rPr>
          <w:rFonts w:ascii="Arial" w:hAnsi="Arial" w:cs="Arial" w:eastAsiaTheme="minorEastAsia"/>
          <w:szCs w:val="21"/>
        </w:rPr>
      </w:pPr>
      <w:r>
        <w:rPr>
          <w:rFonts w:ascii="Arial" w:hAnsi="Arial" w:cs="Arial" w:eastAsiaTheme="minorEastAsia"/>
          <w:szCs w:val="21"/>
        </w:rPr>
        <w:t>2024年Times世界大学排名第63</w:t>
      </w:r>
      <w:r>
        <w:rPr>
          <w:rFonts w:hint="eastAsia" w:ascii="Arial" w:hAnsi="Arial" w:cs="Arial" w:eastAsiaTheme="minorEastAsia"/>
          <w:szCs w:val="21"/>
        </w:rPr>
        <w:t>；</w:t>
      </w:r>
      <w:r>
        <w:rPr>
          <w:rFonts w:ascii="Arial" w:hAnsi="Arial" w:cs="Arial" w:eastAsiaTheme="minorEastAsia"/>
          <w:szCs w:val="21"/>
        </w:rPr>
        <w:t>2023年</w:t>
      </w:r>
      <w:r>
        <w:rPr>
          <w:rFonts w:ascii="Arial" w:hAnsi="Arial" w:cs="Arial" w:eastAsiaTheme="minorEastAsia"/>
          <w:kern w:val="0"/>
          <w:szCs w:val="21"/>
        </w:rPr>
        <w:t>《美国新闻与世界报道》</w:t>
      </w:r>
      <w:r>
        <w:rPr>
          <w:rFonts w:hint="eastAsia" w:ascii="Arial" w:hAnsi="Arial" w:cs="Arial" w:eastAsiaTheme="minorEastAsia"/>
          <w:szCs w:val="21"/>
        </w:rPr>
        <w:t>全球大学排名第</w:t>
      </w:r>
      <w:r>
        <w:rPr>
          <w:rFonts w:ascii="Arial" w:hAnsi="Arial" w:cs="Arial" w:eastAsiaTheme="minorEastAsia"/>
          <w:szCs w:val="21"/>
        </w:rPr>
        <w:t>63； 2023年上海交通大学全球高校学术排名第35</w:t>
      </w:r>
      <w:r>
        <w:rPr>
          <w:rFonts w:hint="eastAsia" w:ascii="Arial" w:hAnsi="Arial" w:cs="Arial" w:eastAsiaTheme="minorEastAsia"/>
          <w:szCs w:val="21"/>
        </w:rPr>
        <w:t>；</w:t>
      </w:r>
      <w:r>
        <w:rPr>
          <w:rFonts w:ascii="Arial" w:hAnsi="Arial" w:cs="Arial" w:eastAsiaTheme="minorEastAsia"/>
          <w:szCs w:val="21"/>
        </w:rPr>
        <w:t xml:space="preserve"> </w:t>
      </w:r>
    </w:p>
    <w:p w14:paraId="374CE943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在各个学科和领域均享有声誉，产生了19位诺贝尔奖获得者，33位普利策奖获得者</w:t>
      </w:r>
      <w:r>
        <w:rPr>
          <w:rFonts w:hint="eastAsia" w:ascii="宋体" w:hAnsi="宋体" w:cs="宋体"/>
          <w:kern w:val="0"/>
          <w:szCs w:val="21"/>
        </w:rPr>
        <w:t>，其工程、数学、社会学</w:t>
      </w:r>
      <w:r>
        <w:rPr>
          <w:rFonts w:asciiTheme="minorHAnsi" w:hAnsiTheme="minorHAnsi" w:cstheme="minorHAnsi"/>
          <w:kern w:val="0"/>
          <w:szCs w:val="21"/>
        </w:rPr>
        <w:t>、教育学</w:t>
      </w:r>
      <w:r>
        <w:rPr>
          <w:rFonts w:hint="eastAsia" w:ascii="宋体" w:hAnsi="宋体" w:cs="宋体"/>
          <w:kern w:val="0"/>
          <w:szCs w:val="21"/>
        </w:rPr>
        <w:t>、计算机科学、经济学、工商管理、农业科学等专业闻名于世；</w:t>
      </w:r>
    </w:p>
    <w:p w14:paraId="1C9D8D3A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位于美国中西部威斯康星州的首府麦迪逊市，距离芝加哥2.5小时的车程，是美国最安全宜居的城市之一</w:t>
      </w:r>
    </w:p>
    <w:p w14:paraId="633FB466">
      <w:pPr>
        <w:pStyle w:val="19"/>
        <w:widowControl/>
        <w:spacing w:line="360" w:lineRule="auto"/>
        <w:ind w:left="420" w:firstLine="0"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1DF88E17"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三、项目详情</w:t>
      </w:r>
    </w:p>
    <w:p w14:paraId="636FC47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 w14:paraId="51D03D2D">
      <w:pPr>
        <w:widowControl/>
        <w:spacing w:line="360" w:lineRule="auto"/>
        <w:ind w:firstLine="422" w:firstLineChars="200"/>
        <w:jc w:val="left"/>
        <w:rPr>
          <w:rFonts w:cs="Calibri" w:asciiTheme="minorHAnsi" w:hAnsi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25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1月21日 </w:t>
      </w:r>
      <w:r>
        <w:rPr>
          <w:rFonts w:cs="Calibri" w:asciiTheme="minorHAnsi" w:hAnsiTheme="minorHAnsi"/>
          <w:b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/>
          <w:kern w:val="0"/>
          <w:szCs w:val="21"/>
        </w:rPr>
        <w:t>5月9日</w:t>
      </w:r>
      <w:r>
        <w:rPr>
          <w:rFonts w:cs="Calibri" w:asciiTheme="minorHAnsi" w:hAnsiTheme="minorHAnsi"/>
          <w:b/>
          <w:kern w:val="0"/>
          <w:szCs w:val="21"/>
        </w:rPr>
        <w:br w:type="textWrapping"/>
      </w:r>
    </w:p>
    <w:p w14:paraId="3CC7D98A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 w14:paraId="59F15614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并希望提高专业水平的同学，通过选拔后，</w:t>
      </w:r>
      <w:r>
        <w:rPr>
          <w:rFonts w:hint="eastAsia" w:asciiTheme="minorHAnsi" w:hAnsiTheme="minorHAnsi" w:eastAsiaTheme="majorEastAsia" w:cstheme="minorHAnsi"/>
          <w:szCs w:val="21"/>
        </w:rPr>
        <w:t>可以与威斯康星大学麦迪逊分校的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。专业学分课程面向大多数专业的学生（法律、医学、MBA、护理、药学和兽医专业除外），本科生和研究生均可参加项目。</w:t>
      </w:r>
    </w:p>
    <w:p w14:paraId="20F40F65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科生一学期通常选择3-4门专业课，获得12-18个专业课学分。大部分参加访学项目的本科生选修的课程来自以下学院：文理学院、工程学院、商学院、教育学院、艺术学院、环境学院、农业与生命科学学院等。研究生一学期通常修读2-3门课，获得8-12个专业课学分。</w:t>
      </w:r>
    </w:p>
    <w:p w14:paraId="1A801A08">
      <w:pPr>
        <w:widowControl/>
        <w:spacing w:line="360" w:lineRule="auto"/>
        <w:ind w:firstLine="420" w:firstLineChars="200"/>
        <w:jc w:val="left"/>
        <w:rPr>
          <w:rFonts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威斯康星大学麦迪逊分校的部分专业热门课程，对于传统访学生通常选课压力较大，比如生物学、动物学、计算机科学、统计学、数理化的部分课程等。学生可以考虑选择参加校方专门设置的</w:t>
      </w:r>
      <w:r>
        <w:rPr>
          <w:rFonts w:hint="eastAsia" w:eastAsiaTheme="majorEastAsia" w:cstheme="minorHAnsi"/>
          <w:b/>
          <w:bCs/>
          <w:szCs w:val="21"/>
        </w:rPr>
        <w:t>专题学分项目</w:t>
      </w:r>
      <w:r>
        <w:rPr>
          <w:rFonts w:asciiTheme="minorHAnsi" w:hAnsiTheme="minorHAnsi" w:eastAsiaTheme="majorEastAsia" w:cstheme="minorHAnsi"/>
          <w:szCs w:val="21"/>
        </w:rPr>
        <w:t>（</w:t>
      </w:r>
      <w:r>
        <w:rPr>
          <w:rFonts w:asciiTheme="minorHAnsi" w:hAnsiTheme="minorHAnsi" w:eastAsiaTheme="majorEastAsia" w:cstheme="minorHAnsi"/>
          <w:b/>
          <w:szCs w:val="21"/>
        </w:rPr>
        <w:t>Thematic Track</w:t>
      </w:r>
      <w:r>
        <w:rPr>
          <w:rFonts w:asciiTheme="minorHAnsi" w:hAnsiTheme="minorHAnsi" w:eastAsiaTheme="majorEastAsia" w:cstheme="minorHAnsi"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，从而获得更好的选课保障。</w:t>
      </w:r>
      <w:r>
        <w:rPr>
          <w:rFonts w:hint="eastAsia" w:asciiTheme="minorHAnsi" w:hAnsiTheme="minorHAnsi" w:eastAsiaTheme="majorEastAsia" w:cstheme="minorHAnsi"/>
          <w:szCs w:val="21"/>
        </w:rPr>
        <w:br w:type="textWrapping"/>
      </w:r>
      <w:r>
        <w:rPr>
          <w:rFonts w:hint="eastAsia" w:eastAsiaTheme="majorEastAsia" w:cstheme="minorHAnsi"/>
          <w:szCs w:val="21"/>
        </w:rPr>
        <w:t xml:space="preserve">     专题学分项目适合对某一特定学术领域感兴趣的学生参加。学生可在学术顾问的指导下，从该领域的固定课程范围内自主选择专业课程学习。可选的专业方向包括：计算机科学、机械工程、工业与系统工程、农业与应用经济学、乳业科学、经济学、教育政策研究、商科、地球科学、数学、统计学、法律、以及政治科学等。</w:t>
      </w:r>
    </w:p>
    <w:p w14:paraId="3F735370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4654C1CF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所有参加项目的学生均可获得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hint="eastAsia" w:cs="Calibri" w:asciiTheme="minorHAnsi" w:hAnsiTheme="minorHAnsi"/>
          <w:szCs w:val="21"/>
        </w:rPr>
        <w:t>正式注册的学生证，凭借学生证可在项目期内，按校方规定使用学校的校园设施与教育资源，包括图书馆、健身房、活动中心等。</w:t>
      </w:r>
    </w:p>
    <w:p w14:paraId="3C9BFF09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4793D822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0DD75E5B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学生在</w:t>
      </w: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所有课程，通过学术考核后，可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</w:t>
      </w:r>
      <w:r>
        <w:rPr>
          <w:rFonts w:asciiTheme="minorHAnsi" w:hAnsiTheme="minorHAnsi" w:eastAsiaTheme="majorEastAsia" w:cstheme="minorHAnsi"/>
          <w:szCs w:val="21"/>
        </w:rPr>
        <w:t>成绩单</w:t>
      </w:r>
      <w:r>
        <w:rPr>
          <w:rFonts w:hint="eastAsia" w:asciiTheme="minorHAnsi" w:hAnsiTheme="minorHAnsi" w:eastAsiaTheme="majorEastAsia" w:cstheme="minorHAnsi"/>
          <w:szCs w:val="21"/>
        </w:rPr>
        <w:t>、正式学分与项目证书。</w:t>
      </w:r>
    </w:p>
    <w:p w14:paraId="1A4B7FE9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43815</wp:posOffset>
            </wp:positionV>
            <wp:extent cx="3200400" cy="2432050"/>
            <wp:effectExtent l="19050" t="19050" r="19050" b="2540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320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5D76BF9F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2FA21685">
      <w:pPr>
        <w:pStyle w:val="23"/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 w14:paraId="7846CB66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4EF5F526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4CCA9EA0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1434489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34D1112F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538D137C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66316CF6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图：威斯康星大学麦迪逊分校访学项目证书样图</w:t>
      </w:r>
      <w:r>
        <w:rPr>
          <w:rFonts w:cs="Calibri" w:asciiTheme="minorHAnsi" w:hAnsiTheme="minorHAnsi"/>
          <w:szCs w:val="21"/>
        </w:rPr>
        <w:br w:type="textWrapping"/>
      </w:r>
    </w:p>
    <w:p w14:paraId="112E0F4F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464"/>
      </w:tblGrid>
      <w:tr w14:paraId="54530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 w14:paraId="2F0DF96E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7464" w:type="dxa"/>
          </w:tcPr>
          <w:p w14:paraId="4626BF7C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本科生：约人民币17.5万元</w:t>
            </w:r>
          </w:p>
          <w:p w14:paraId="578CDFAC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研究生：约人民币12.2万元</w:t>
            </w:r>
          </w:p>
          <w:p w14:paraId="526DAB57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注：以上为参考费用，受汇率浮动等因素影响，以最终实际缴费金额为准</w:t>
            </w:r>
          </w:p>
        </w:tc>
      </w:tr>
      <w:tr w14:paraId="29A70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 w14:paraId="10D95259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7464" w:type="dxa"/>
          </w:tcPr>
          <w:p w14:paraId="7C38C9EA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学费、杂费、医疗与意外保险、接机、及项目服务费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（项目组织方收取）</w:t>
            </w:r>
          </w:p>
        </w:tc>
      </w:tr>
      <w:tr w14:paraId="22EF4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 w14:paraId="08F513F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7464" w:type="dxa"/>
          </w:tcPr>
          <w:p w14:paraId="3D0C7B9F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国际机票、签证费、住宿、送机、个人生活费</w:t>
            </w:r>
          </w:p>
        </w:tc>
      </w:tr>
    </w:tbl>
    <w:p w14:paraId="51143065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 w14:paraId="112E9DAC"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bookmarkStart w:id="0" w:name="_GoBack"/>
      <w:bookmarkEnd w:id="0"/>
      <w:r>
        <w:rPr>
          <w:rFonts w:asciiTheme="minorHAnsi" w:hAnsiTheme="minorHAnsi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AF35F"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C55CD"/>
    <w:multiLevelType w:val="multilevel"/>
    <w:tmpl w:val="1E5C55C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3BAAF4E8"/>
    <w:multiLevelType w:val="singleLevel"/>
    <w:tmpl w:val="3BAAF4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7EB"/>
    <w:rsid w:val="00044B87"/>
    <w:rsid w:val="00046229"/>
    <w:rsid w:val="000519A2"/>
    <w:rsid w:val="00051A3D"/>
    <w:rsid w:val="0005389A"/>
    <w:rsid w:val="00055B47"/>
    <w:rsid w:val="00060047"/>
    <w:rsid w:val="00060CDB"/>
    <w:rsid w:val="0006181E"/>
    <w:rsid w:val="00065242"/>
    <w:rsid w:val="00067D4B"/>
    <w:rsid w:val="000820F9"/>
    <w:rsid w:val="000840CC"/>
    <w:rsid w:val="000860BB"/>
    <w:rsid w:val="00087DB0"/>
    <w:rsid w:val="0009206E"/>
    <w:rsid w:val="000954F4"/>
    <w:rsid w:val="0009624A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11BF"/>
    <w:rsid w:val="0011231F"/>
    <w:rsid w:val="00112B60"/>
    <w:rsid w:val="00112EFC"/>
    <w:rsid w:val="001131EA"/>
    <w:rsid w:val="00116EF3"/>
    <w:rsid w:val="00120A5E"/>
    <w:rsid w:val="0012340B"/>
    <w:rsid w:val="00123B50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DBF"/>
    <w:rsid w:val="00135F93"/>
    <w:rsid w:val="0013632A"/>
    <w:rsid w:val="00137744"/>
    <w:rsid w:val="00140E3B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570C"/>
    <w:rsid w:val="001A7D56"/>
    <w:rsid w:val="001B1730"/>
    <w:rsid w:val="001B1DAA"/>
    <w:rsid w:val="001B2069"/>
    <w:rsid w:val="001B3648"/>
    <w:rsid w:val="001B511D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17ACE"/>
    <w:rsid w:val="002202A8"/>
    <w:rsid w:val="0022079F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85E45"/>
    <w:rsid w:val="0029179F"/>
    <w:rsid w:val="00292326"/>
    <w:rsid w:val="00293DA8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5B47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6C25"/>
    <w:rsid w:val="00337023"/>
    <w:rsid w:val="003376C4"/>
    <w:rsid w:val="00342D9D"/>
    <w:rsid w:val="00342E7E"/>
    <w:rsid w:val="003440CB"/>
    <w:rsid w:val="00345A05"/>
    <w:rsid w:val="00347B20"/>
    <w:rsid w:val="003504A0"/>
    <w:rsid w:val="00352A1D"/>
    <w:rsid w:val="00353816"/>
    <w:rsid w:val="00353D2F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020"/>
    <w:rsid w:val="00392494"/>
    <w:rsid w:val="00394A95"/>
    <w:rsid w:val="00396306"/>
    <w:rsid w:val="00397742"/>
    <w:rsid w:val="00397891"/>
    <w:rsid w:val="003A6BB9"/>
    <w:rsid w:val="003B07D0"/>
    <w:rsid w:val="003B4151"/>
    <w:rsid w:val="003B422D"/>
    <w:rsid w:val="003B651C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4FF0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1FA2"/>
    <w:rsid w:val="0042204E"/>
    <w:rsid w:val="00426325"/>
    <w:rsid w:val="00437A33"/>
    <w:rsid w:val="004469A3"/>
    <w:rsid w:val="00447CD6"/>
    <w:rsid w:val="004518B5"/>
    <w:rsid w:val="0045270B"/>
    <w:rsid w:val="0045275F"/>
    <w:rsid w:val="00454C45"/>
    <w:rsid w:val="00455CF2"/>
    <w:rsid w:val="00460FD0"/>
    <w:rsid w:val="004624BE"/>
    <w:rsid w:val="004658B6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AE4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C0CA8"/>
    <w:rsid w:val="005C272C"/>
    <w:rsid w:val="005C27A1"/>
    <w:rsid w:val="005C3BCA"/>
    <w:rsid w:val="005C4ACE"/>
    <w:rsid w:val="005C52BD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1FB3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0260"/>
    <w:rsid w:val="00621ED0"/>
    <w:rsid w:val="00622238"/>
    <w:rsid w:val="006238C4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1963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005B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ABE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43C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2C9B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3FD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C7D81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076D"/>
    <w:rsid w:val="008267EE"/>
    <w:rsid w:val="0083050D"/>
    <w:rsid w:val="00832E9B"/>
    <w:rsid w:val="008432ED"/>
    <w:rsid w:val="00843F7D"/>
    <w:rsid w:val="008450F3"/>
    <w:rsid w:val="00847D03"/>
    <w:rsid w:val="00851F81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3B9F"/>
    <w:rsid w:val="0088500C"/>
    <w:rsid w:val="008853E0"/>
    <w:rsid w:val="008866B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1BED"/>
    <w:rsid w:val="008C1F77"/>
    <w:rsid w:val="008C5AFB"/>
    <w:rsid w:val="008C6AC3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E71A8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44A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E18AF"/>
    <w:rsid w:val="009E4A3B"/>
    <w:rsid w:val="009E5D88"/>
    <w:rsid w:val="009E73AD"/>
    <w:rsid w:val="009F0653"/>
    <w:rsid w:val="009F09C7"/>
    <w:rsid w:val="009F2158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0190"/>
    <w:rsid w:val="00A955D9"/>
    <w:rsid w:val="00A96197"/>
    <w:rsid w:val="00AA2334"/>
    <w:rsid w:val="00AA4DC4"/>
    <w:rsid w:val="00AB05C6"/>
    <w:rsid w:val="00AB3244"/>
    <w:rsid w:val="00AB4CF0"/>
    <w:rsid w:val="00AB66D7"/>
    <w:rsid w:val="00AB694F"/>
    <w:rsid w:val="00AC32C6"/>
    <w:rsid w:val="00AD5601"/>
    <w:rsid w:val="00AD7BA1"/>
    <w:rsid w:val="00AE0267"/>
    <w:rsid w:val="00AE5E2B"/>
    <w:rsid w:val="00AE762C"/>
    <w:rsid w:val="00AF1933"/>
    <w:rsid w:val="00AF5247"/>
    <w:rsid w:val="00AF78C6"/>
    <w:rsid w:val="00AF7CB4"/>
    <w:rsid w:val="00B00961"/>
    <w:rsid w:val="00B01ADE"/>
    <w:rsid w:val="00B01C4F"/>
    <w:rsid w:val="00B05A0A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645"/>
    <w:rsid w:val="00B40A66"/>
    <w:rsid w:val="00B41090"/>
    <w:rsid w:val="00B50CF4"/>
    <w:rsid w:val="00B57332"/>
    <w:rsid w:val="00B57447"/>
    <w:rsid w:val="00B57B39"/>
    <w:rsid w:val="00B60E9C"/>
    <w:rsid w:val="00B616D6"/>
    <w:rsid w:val="00B6632A"/>
    <w:rsid w:val="00B67C18"/>
    <w:rsid w:val="00B67D4F"/>
    <w:rsid w:val="00B7074D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607F"/>
    <w:rsid w:val="00BA6CCD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23DE"/>
    <w:rsid w:val="00BD3F00"/>
    <w:rsid w:val="00BD6A1A"/>
    <w:rsid w:val="00BE02A7"/>
    <w:rsid w:val="00BE2788"/>
    <w:rsid w:val="00BE3265"/>
    <w:rsid w:val="00BE63B6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3376D"/>
    <w:rsid w:val="00C34A52"/>
    <w:rsid w:val="00C369C9"/>
    <w:rsid w:val="00C444EA"/>
    <w:rsid w:val="00C471F6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915AF"/>
    <w:rsid w:val="00CA2A8B"/>
    <w:rsid w:val="00CA54C6"/>
    <w:rsid w:val="00CA65E9"/>
    <w:rsid w:val="00CA666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1FFD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56A77"/>
    <w:rsid w:val="00D60EC2"/>
    <w:rsid w:val="00D634D8"/>
    <w:rsid w:val="00D63C2D"/>
    <w:rsid w:val="00D64B81"/>
    <w:rsid w:val="00D651FF"/>
    <w:rsid w:val="00D65A32"/>
    <w:rsid w:val="00D70F5A"/>
    <w:rsid w:val="00D71DEB"/>
    <w:rsid w:val="00D7374F"/>
    <w:rsid w:val="00D73882"/>
    <w:rsid w:val="00D74A71"/>
    <w:rsid w:val="00D80609"/>
    <w:rsid w:val="00D82468"/>
    <w:rsid w:val="00D82BB6"/>
    <w:rsid w:val="00D83EBA"/>
    <w:rsid w:val="00D8505B"/>
    <w:rsid w:val="00D85062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B7FF3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8A1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2E36"/>
    <w:rsid w:val="00E0694A"/>
    <w:rsid w:val="00E07A31"/>
    <w:rsid w:val="00E17346"/>
    <w:rsid w:val="00E21BE2"/>
    <w:rsid w:val="00E22994"/>
    <w:rsid w:val="00E22BD8"/>
    <w:rsid w:val="00E23047"/>
    <w:rsid w:val="00E23270"/>
    <w:rsid w:val="00E24BCC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528B"/>
    <w:rsid w:val="00E76995"/>
    <w:rsid w:val="00E80E43"/>
    <w:rsid w:val="00E8311C"/>
    <w:rsid w:val="00E8595D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22F7"/>
    <w:rsid w:val="00F12593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0A0C"/>
    <w:rsid w:val="00F4320A"/>
    <w:rsid w:val="00F435BA"/>
    <w:rsid w:val="00F4389F"/>
    <w:rsid w:val="00F43DEA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115E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17151A9C"/>
    <w:rsid w:val="1A202AEF"/>
    <w:rsid w:val="214012AE"/>
    <w:rsid w:val="26C7050D"/>
    <w:rsid w:val="31386135"/>
    <w:rsid w:val="3C962C19"/>
    <w:rsid w:val="3F063C50"/>
    <w:rsid w:val="3F5D6641"/>
    <w:rsid w:val="48DC283F"/>
    <w:rsid w:val="4F325A1B"/>
    <w:rsid w:val="54C677B4"/>
    <w:rsid w:val="59E2327E"/>
    <w:rsid w:val="5C1F6A10"/>
    <w:rsid w:val="61A822CB"/>
    <w:rsid w:val="61CD696D"/>
    <w:rsid w:val="62B14C4E"/>
    <w:rsid w:val="63BA0C03"/>
    <w:rsid w:val="63C70F2B"/>
    <w:rsid w:val="6FCD52B1"/>
    <w:rsid w:val="72100384"/>
    <w:rsid w:val="75217EBB"/>
    <w:rsid w:val="75B0129A"/>
    <w:rsid w:val="76433D5F"/>
    <w:rsid w:val="7AB05629"/>
    <w:rsid w:val="7C47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4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6C60-95A5-414F-9BC7-51BB24D304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1552</Words>
  <Characters>1735</Characters>
  <Lines>13</Lines>
  <Paragraphs>3</Paragraphs>
  <TotalTime>148</TotalTime>
  <ScaleCrop>false</ScaleCrop>
  <LinksUpToDate>false</LinksUpToDate>
  <CharactersWithSpaces>1758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2021-09-09T03:57:00Z</dcterms:created>
  <dc:creator>全美国际教育协会</dc:creator>
  <cp:lastModifiedBy>南一</cp:lastModifiedBy>
  <cp:lastPrinted>2011-12-16T08:54:00Z</cp:lastPrinted>
  <dcterms:modified xsi:type="dcterms:W3CDTF">2024-09-09T09:10:45Z</dcterms:modified>
  <dc:title>加州大学河滨分校短期访学项目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82BBA49335E440AE83FC2EB29D802546_13</vt:lpwstr>
  </property>
</Properties>
</file>