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E53C6">
      <w:pPr>
        <w:widowControl/>
        <w:spacing w:line="360" w:lineRule="auto"/>
        <w:jc w:val="right"/>
        <w:rPr>
          <w:rFonts w:asciiTheme="minorHAnsi" w:hAnsiTheme="minorHAnsi" w:eastAsiaTheme="majorEastAsia" w:cstheme="minorHAnsi"/>
          <w:b/>
          <w:kern w:val="0"/>
          <w:sz w:val="32"/>
          <w:szCs w:val="21"/>
        </w:rPr>
      </w:pPr>
    </w:p>
    <w:p w14:paraId="4CE091CB">
      <w:pPr>
        <w:widowControl/>
        <w:spacing w:line="360" w:lineRule="auto"/>
        <w:jc w:val="center"/>
        <w:rPr>
          <w:rFonts w:asciiTheme="minorHAnsi" w:hAnsiTheme="minorHAnsi" w:eastAsiaTheme="majorEastAsia" w:cstheme="minorHAnsi"/>
          <w:b/>
          <w:kern w:val="0"/>
          <w:sz w:val="32"/>
          <w:szCs w:val="21"/>
        </w:rPr>
      </w:pPr>
    </w:p>
    <w:p w14:paraId="5E4601CB">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美国宾夕法尼亚</w:t>
      </w:r>
      <w:r>
        <w:rPr>
          <w:rFonts w:asciiTheme="minorHAnsi" w:hAnsiTheme="minorHAnsi" w:eastAsiaTheme="majorEastAsia" w:cstheme="minorHAnsi"/>
          <w:b/>
          <w:kern w:val="0"/>
          <w:sz w:val="32"/>
          <w:szCs w:val="21"/>
        </w:rPr>
        <w:t>大学</w:t>
      </w:r>
    </w:p>
    <w:p w14:paraId="3EBFBBE9">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学术英语</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14:paraId="634EBFE1">
      <w:pPr>
        <w:widowControl/>
        <w:spacing w:line="360" w:lineRule="auto"/>
        <w:jc w:val="left"/>
        <w:rPr>
          <w:rFonts w:asciiTheme="minorHAnsi" w:hAnsiTheme="minorHAnsi" w:eastAsiaTheme="majorEastAsia" w:cstheme="minorHAnsi"/>
          <w:kern w:val="0"/>
          <w:szCs w:val="21"/>
        </w:rPr>
      </w:pPr>
    </w:p>
    <w:p w14:paraId="5F23F83F">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01F77D1B">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cstheme="minorHAnsi"/>
          <w:kern w:val="0"/>
          <w:szCs w:val="21"/>
        </w:rPr>
        <w:t>宾夕法尼亚</w:t>
      </w:r>
      <w:r>
        <w:rPr>
          <w:rFonts w:asciiTheme="minorHAnsi" w:hAnsiTheme="minorHAnsi" w:cstheme="minorHAnsi"/>
          <w:kern w:val="0"/>
          <w:szCs w:val="21"/>
        </w:rPr>
        <w:t>大学</w:t>
      </w:r>
      <w:r>
        <w:rPr>
          <w:rFonts w:hint="eastAsia" w:asciiTheme="minorHAnsi" w:hAnsiTheme="minorHAnsi" w:cstheme="minorHAnsi"/>
          <w:kern w:val="0"/>
          <w:szCs w:val="21"/>
        </w:rPr>
        <w:t>是美国历史最悠久的五所大学之一，与耶鲁、哈佛、普林斯顿、康乃尔等八所大学共同组成“常春藤联盟(Ivy League)”，成为世界顶尖学府的代名词。</w:t>
      </w:r>
      <w:r>
        <w:rPr>
          <w:rFonts w:hint="eastAsia" w:asciiTheme="minorHAnsi" w:hAnsiTheme="minorHAnsi" w:eastAsiaTheme="majorEastAsia" w:cstheme="minorHAnsi"/>
          <w:kern w:val="0"/>
          <w:szCs w:val="21"/>
        </w:rPr>
        <w:t>宾夕法尼亚大学语言中心隶属于宾大文理学院，成立于1960年，</w:t>
      </w:r>
      <w:r>
        <w:rPr>
          <w:rFonts w:asciiTheme="minorHAnsi" w:hAnsiTheme="minorHAnsi" w:eastAsiaTheme="majorEastAsia" w:cstheme="minorHAnsi"/>
          <w:kern w:val="0"/>
          <w:szCs w:val="21"/>
        </w:rPr>
        <w:t>6</w:t>
      </w:r>
      <w:r>
        <w:rPr>
          <w:rFonts w:hint="eastAsia" w:asciiTheme="minorHAnsi" w:hAnsiTheme="minorHAnsi" w:eastAsiaTheme="majorEastAsia" w:cstheme="minorHAnsi"/>
          <w:kern w:val="0"/>
          <w:szCs w:val="21"/>
        </w:rPr>
        <w:t>0多年来积累了丰富英语教学的经验，每年有来自世界各地2000多名学生在此学习。宾夕法尼亚大学语言中心拥有丰富的课程设计和教学经验，全球有近</w:t>
      </w:r>
      <w:r>
        <w:rPr>
          <w:rFonts w:asciiTheme="minorHAnsi" w:hAnsiTheme="minorHAnsi" w:eastAsiaTheme="majorEastAsia" w:cstheme="minorHAnsi"/>
          <w:kern w:val="0"/>
          <w:szCs w:val="21"/>
        </w:rPr>
        <w:t>10</w:t>
      </w:r>
      <w:r>
        <w:rPr>
          <w:rFonts w:hint="eastAsia" w:asciiTheme="minorHAnsi" w:hAnsiTheme="minorHAnsi" w:eastAsiaTheme="majorEastAsia" w:cstheme="minorHAnsi"/>
          <w:kern w:val="0"/>
          <w:szCs w:val="21"/>
        </w:rPr>
        <w:t>0万学习者受益于宾大的英语学习课程。</w:t>
      </w:r>
    </w:p>
    <w:p w14:paraId="0E871DB9">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学生于2025年寒假前往宾夕法尼亚大学参加学术英语</w:t>
      </w:r>
      <w:r>
        <w:rPr>
          <w:rFonts w:hint="eastAsia" w:asciiTheme="minorHAnsi" w:hAnsiTheme="minorHAnsi" w:eastAsiaTheme="majorEastAsia" w:cstheme="minorHAnsi"/>
          <w:szCs w:val="21"/>
        </w:rPr>
        <w:t>课程</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szCs w:val="21"/>
        </w:rPr>
        <w:t>参加项目的学生与国际学生混合编班，由宾夕法尼亚大学进行统一的学术管理与学术考核，获得宾夕法尼亚大学正式成绩单。</w:t>
      </w:r>
    </w:p>
    <w:p w14:paraId="708BFC6D">
      <w:pPr>
        <w:widowControl/>
        <w:spacing w:line="360" w:lineRule="auto"/>
        <w:ind w:firstLine="420" w:firstLineChars="200"/>
        <w:jc w:val="left"/>
        <w:rPr>
          <w:rFonts w:asciiTheme="minorHAnsi" w:hAnsiTheme="minorHAnsi"/>
        </w:rPr>
      </w:pPr>
    </w:p>
    <w:p w14:paraId="455FD79C">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14:paraId="08DF58D0">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【融入费城，体验常春藤院校英语课程】参加宾夕法尼亚大学的优质语言课程，每周20小时强化学习，有效提升语言技巧；</w:t>
      </w:r>
    </w:p>
    <w:p w14:paraId="7B5ECE91">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【全球顶级英语教学专家参与授课】宾大语言中心讲师均为语言学或英语教学硕士以上学历，大部分讲师拥有数十年国际学生英语教学经验；</w:t>
      </w:r>
    </w:p>
    <w:p w14:paraId="7F279AEA">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【助力背景提升】学生可获得宾夕法尼亚大学颁发的学习证明，无论是申请海外留学或职场工作机会，都可为个人履历添砖加瓦；</w:t>
      </w:r>
    </w:p>
    <w:p w14:paraId="2D6F0828">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14:paraId="694F92ED">
      <w:pPr>
        <w:pStyle w:val="19"/>
        <w:widowControl/>
        <w:spacing w:line="360" w:lineRule="auto"/>
        <w:ind w:firstLine="0" w:firstLineChars="0"/>
        <w:jc w:val="center"/>
        <w:rPr>
          <w:rFonts w:asciiTheme="minorHAnsi" w:hAnsiTheme="minorHAnsi" w:eastAsiaTheme="majorEastAsia" w:cstheme="minorHAnsi"/>
          <w:b/>
          <w:bCs/>
          <w:kern w:val="0"/>
          <w:szCs w:val="21"/>
        </w:rPr>
      </w:pPr>
    </w:p>
    <w:p w14:paraId="2CC47E57">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三、宾夕法尼亚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092FAD32">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创建于1740年，位于美国的历史名城费城，是美国第四古老的高等教育机构，也是美国第一所现代意义上的大学，创立了北美第一所医学院、第一所商学院（沃顿商学院）以及第一个学生会组织；</w:t>
      </w:r>
    </w:p>
    <w:p w14:paraId="0FA2F66F">
      <w:pPr>
        <w:pStyle w:val="23"/>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20</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5年Q</w:t>
      </w:r>
      <w:r>
        <w:rPr>
          <w:rFonts w:asciiTheme="minorHAnsi" w:hAnsiTheme="minorHAnsi" w:eastAsiaTheme="majorEastAsia" w:cstheme="minorHAnsi"/>
          <w:szCs w:val="21"/>
        </w:rPr>
        <w:t>S</w:t>
      </w:r>
      <w:r>
        <w:rPr>
          <w:rFonts w:hint="eastAsia" w:asciiTheme="minorHAnsi" w:hAnsiTheme="minorHAnsi" w:eastAsiaTheme="majorEastAsia" w:cstheme="minorHAnsi"/>
          <w:szCs w:val="21"/>
        </w:rPr>
        <w:t>世界大学</w:t>
      </w:r>
      <w:r>
        <w:rPr>
          <w:rFonts w:asciiTheme="minorHAnsi" w:hAnsiTheme="minorHAnsi" w:eastAsiaTheme="majorEastAsia" w:cstheme="minorHAnsi"/>
          <w:szCs w:val="21"/>
        </w:rPr>
        <w:t>排名第</w:t>
      </w:r>
      <w:r>
        <w:rPr>
          <w:rFonts w:hint="eastAsia" w:asciiTheme="minorHAnsi" w:hAnsiTheme="minorHAnsi" w:eastAsiaTheme="majorEastAsia" w:cstheme="minorHAnsi"/>
          <w:szCs w:val="21"/>
        </w:rPr>
        <w:t>11</w:t>
      </w:r>
      <w:r>
        <w:rPr>
          <w:rFonts w:asciiTheme="minorHAnsi" w:hAnsiTheme="minorHAnsi" w:eastAsiaTheme="majorEastAsia" w:cstheme="minorHAnsi"/>
          <w:szCs w:val="21"/>
        </w:rPr>
        <w:t>；；</w:t>
      </w:r>
      <w:r>
        <w:rPr>
          <w:rFonts w:asciiTheme="minorHAnsi" w:hAnsiTheme="minorHAnsi" w:cstheme="minorHAnsi"/>
          <w:szCs w:val="21"/>
        </w:rPr>
        <w:t>20</w:t>
      </w:r>
      <w:r>
        <w:rPr>
          <w:rFonts w:hint="eastAsia" w:asciiTheme="minorHAnsi" w:hAnsiTheme="minorHAnsi" w:cstheme="minorHAnsi"/>
          <w:szCs w:val="21"/>
        </w:rPr>
        <w:t>2</w:t>
      </w:r>
      <w:r>
        <w:rPr>
          <w:rFonts w:asciiTheme="minorHAnsi" w:hAnsiTheme="minorHAnsi" w:cstheme="minorHAnsi"/>
          <w:szCs w:val="21"/>
        </w:rPr>
        <w:t>4</w:t>
      </w:r>
      <w:r>
        <w:rPr>
          <w:rFonts w:hint="eastAsia" w:asciiTheme="minorHAnsi" w:hAnsiTheme="minorHAnsi" w:cstheme="minorHAnsi"/>
          <w:szCs w:val="21"/>
        </w:rPr>
        <w:t>年Times</w:t>
      </w:r>
      <w:r>
        <w:rPr>
          <w:rFonts w:asciiTheme="minorHAnsi" w:hAnsiTheme="minorHAnsi" w:cstheme="minorHAnsi"/>
          <w:szCs w:val="21"/>
        </w:rPr>
        <w:t>世界大学排名第</w:t>
      </w:r>
      <w:r>
        <w:rPr>
          <w:rFonts w:asciiTheme="minorHAnsi" w:hAnsiTheme="minorHAnsi" w:eastAsiaTheme="majorEastAsia" w:cstheme="minorHAnsi"/>
          <w:szCs w:val="21"/>
        </w:rPr>
        <w:t>16</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全球大学排名第1</w:t>
      </w:r>
      <w:r>
        <w:rPr>
          <w:rFonts w:asciiTheme="minorHAnsi" w:hAnsiTheme="minorHAnsi" w:eastAsiaTheme="majorEastAsia" w:cstheme="minorHAnsi"/>
          <w:szCs w:val="21"/>
        </w:rPr>
        <w:t>5</w:t>
      </w:r>
    </w:p>
    <w:p w14:paraId="665A44F7">
      <w:pPr>
        <w:pStyle w:val="23"/>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下设四大</w:t>
      </w:r>
      <w:r>
        <w:rPr>
          <w:rFonts w:hint="eastAsia" w:asciiTheme="minorHAnsi" w:hAnsiTheme="minorHAnsi" w:eastAsiaTheme="majorEastAsia" w:cstheme="minorHAnsi"/>
          <w:szCs w:val="21"/>
          <w:lang w:val="en-US" w:eastAsia="zh-CN"/>
        </w:rPr>
        <w:t>学</w:t>
      </w:r>
      <w:r>
        <w:rPr>
          <w:rFonts w:hint="eastAsia" w:asciiTheme="minorHAnsi" w:hAnsiTheme="minorHAnsi" w:eastAsiaTheme="majorEastAsia" w:cstheme="minorHAnsi"/>
          <w:szCs w:val="21"/>
        </w:rPr>
        <w:t>院：文理学院、工程学院、商学院及护理学院。</w:t>
      </w:r>
      <w:r>
        <w:rPr>
          <w:rFonts w:hint="eastAsia" w:asciiTheme="minorHAnsi" w:hAnsiTheme="minorHAnsi" w:cstheme="minorHAnsi"/>
          <w:kern w:val="0"/>
          <w:szCs w:val="21"/>
        </w:rPr>
        <w:t>金融、商科、教育学、经济学、医疗护理、历史学、法学、英语等专业均在全美名列前茅</w:t>
      </w:r>
      <w:r>
        <w:rPr>
          <w:rFonts w:hint="eastAsia" w:asciiTheme="minorHAnsi" w:hAnsiTheme="minorHAnsi" w:cstheme="minorHAnsi"/>
          <w:kern w:val="0"/>
          <w:szCs w:val="21"/>
          <w:lang w:eastAsia="zh-CN"/>
        </w:rPr>
        <w:t>。</w:t>
      </w:r>
    </w:p>
    <w:p w14:paraId="3014935E">
      <w:pPr>
        <w:pStyle w:val="19"/>
        <w:spacing w:line="360" w:lineRule="auto"/>
        <w:ind w:left="840" w:firstLine="0" w:firstLineChars="0"/>
        <w:rPr>
          <w:rFonts w:ascii="Arial" w:hAnsi="Arial" w:cs="Arial"/>
          <w:color w:val="333333"/>
          <w:szCs w:val="21"/>
          <w:shd w:val="clear" w:color="auto" w:fill="FFFFFF"/>
        </w:rPr>
      </w:pPr>
    </w:p>
    <w:p w14:paraId="20665C9C">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14:paraId="11FB8FE3">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482036FF">
      <w:pPr>
        <w:widowControl/>
        <w:spacing w:line="360" w:lineRule="auto"/>
        <w:ind w:firstLine="422" w:firstLineChars="200"/>
        <w:rPr>
          <w:rFonts w:asciiTheme="minorHAnsi" w:hAnsiTheme="minorHAnsi" w:eastAsiaTheme="majorEastAsia" w:cstheme="minorHAnsi"/>
          <w:b/>
          <w:bCs/>
          <w:szCs w:val="21"/>
        </w:rPr>
      </w:pPr>
      <w:r>
        <w:rPr>
          <w:rFonts w:cs="Calibri" w:asciiTheme="minorHAnsi" w:hAnsiTheme="minorHAnsi"/>
          <w:b/>
          <w:kern w:val="0"/>
          <w:szCs w:val="21"/>
        </w:rPr>
        <w:t>20</w:t>
      </w:r>
      <w:r>
        <w:rPr>
          <w:rFonts w:hint="eastAsia" w:cs="Calibri" w:asciiTheme="minorHAnsi" w:hAnsiTheme="minorHAnsi"/>
          <w:b/>
          <w:kern w:val="0"/>
          <w:szCs w:val="21"/>
        </w:rPr>
        <w:t>25</w:t>
      </w:r>
      <w:r>
        <w:rPr>
          <w:rFonts w:cs="Calibri" w:asciiTheme="minorHAnsi" w:hAnsiTheme="minorHAnsi"/>
          <w:b/>
          <w:kern w:val="0"/>
          <w:szCs w:val="21"/>
        </w:rPr>
        <w:t>年</w:t>
      </w:r>
      <w:r>
        <w:rPr>
          <w:rFonts w:hint="eastAsia" w:cs="Calibri" w:asciiTheme="minorHAnsi" w:hAnsiTheme="minorHAnsi"/>
          <w:b/>
          <w:kern w:val="0"/>
          <w:szCs w:val="21"/>
        </w:rPr>
        <w:t>1月6日 -</w:t>
      </w:r>
      <w:r>
        <w:rPr>
          <w:rFonts w:cs="Calibri" w:asciiTheme="minorHAnsi" w:hAnsiTheme="minorHAnsi"/>
          <w:b/>
          <w:kern w:val="0"/>
          <w:szCs w:val="21"/>
        </w:rPr>
        <w:t xml:space="preserve"> </w:t>
      </w:r>
      <w:r>
        <w:rPr>
          <w:rFonts w:hint="eastAsia" w:cs="Calibri" w:asciiTheme="minorHAnsi" w:hAnsiTheme="minorHAnsi"/>
          <w:b/>
          <w:kern w:val="0"/>
          <w:szCs w:val="21"/>
        </w:rPr>
        <w:t xml:space="preserve">1月31日，或2月3日 </w:t>
      </w:r>
      <w:r>
        <w:rPr>
          <w:rFonts w:cs="Calibri" w:asciiTheme="minorHAnsi" w:hAnsiTheme="minorHAnsi"/>
          <w:b/>
          <w:kern w:val="0"/>
          <w:szCs w:val="21"/>
        </w:rPr>
        <w:t xml:space="preserve">– </w:t>
      </w:r>
      <w:r>
        <w:rPr>
          <w:rFonts w:hint="eastAsia" w:cs="Calibri" w:asciiTheme="minorHAnsi" w:hAnsiTheme="minorHAnsi"/>
          <w:b/>
          <w:kern w:val="0"/>
          <w:szCs w:val="21"/>
        </w:rPr>
        <w:t>2月2</w:t>
      </w:r>
      <w:r>
        <w:rPr>
          <w:rFonts w:cs="Calibri" w:asciiTheme="minorHAnsi" w:hAnsiTheme="minorHAnsi"/>
          <w:b/>
          <w:kern w:val="0"/>
          <w:szCs w:val="21"/>
        </w:rPr>
        <w:t>8</w:t>
      </w:r>
      <w:r>
        <w:rPr>
          <w:rFonts w:hint="eastAsia" w:cs="Calibri" w:asciiTheme="minorHAnsi" w:hAnsiTheme="minorHAnsi"/>
          <w:b/>
          <w:kern w:val="0"/>
          <w:szCs w:val="21"/>
        </w:rPr>
        <w:t>日（4周）</w:t>
      </w:r>
    </w:p>
    <w:p w14:paraId="16EAC329">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474DAC4C">
      <w:pPr>
        <w:spacing w:line="360" w:lineRule="auto"/>
        <w:ind w:firstLine="420" w:firstLineChars="200"/>
        <w:rPr>
          <w:rFonts w:ascii="Calibri" w:hAnsi="Calibri" w:cs="Calibri"/>
        </w:rPr>
      </w:pPr>
      <w:r>
        <w:rPr>
          <w:rFonts w:hint="eastAsia" w:ascii="Calibri" w:hAnsi="Calibri" w:cs="Calibri"/>
        </w:rPr>
        <w:t>学术英语课程面向不同英语水平的学生，每周20小时课程，由一门核心课程与两门选修课组成。</w:t>
      </w:r>
    </w:p>
    <w:p w14:paraId="09D7C67D">
      <w:pPr>
        <w:spacing w:line="360" w:lineRule="auto"/>
        <w:ind w:firstLine="422" w:firstLineChars="200"/>
        <w:rPr>
          <w:rFonts w:ascii="Calibri" w:hAnsi="Calibri" w:cs="Calibri"/>
        </w:rPr>
      </w:pPr>
      <w:r>
        <w:rPr>
          <w:rFonts w:hint="eastAsia" w:ascii="Calibri" w:hAnsi="Calibri" w:cs="Calibri"/>
          <w:b/>
          <w:bCs/>
        </w:rPr>
        <w:t>核心课程</w:t>
      </w:r>
      <w:r>
        <w:rPr>
          <w:rFonts w:hint="eastAsia" w:cs="Calibri"/>
        </w:rPr>
        <w:t>主题为</w:t>
      </w:r>
      <w:r>
        <w:rPr>
          <w:rFonts w:hint="eastAsia" w:cs="Calibri" w:asciiTheme="minorEastAsia" w:hAnsiTheme="minorEastAsia" w:eastAsiaTheme="minorEastAsia"/>
          <w:b/>
          <w:bCs/>
        </w:rPr>
        <w:t>“探索费城：学术与文化体验”</w:t>
      </w:r>
      <w:r>
        <w:rPr>
          <w:rFonts w:hint="eastAsia" w:cs="Calibri" w:asciiTheme="minorEastAsia" w:hAnsiTheme="minorEastAsia" w:eastAsiaTheme="minorEastAsia"/>
        </w:rPr>
        <w:t>。</w:t>
      </w:r>
      <w:r>
        <w:rPr>
          <w:rFonts w:asciiTheme="majorEastAsia" w:hAnsiTheme="majorEastAsia" w:eastAsiaTheme="majorEastAsia"/>
          <w:bCs/>
          <w:iCs/>
          <w:szCs w:val="21"/>
        </w:rPr>
        <w:t>本</w:t>
      </w:r>
      <w:r>
        <w:rPr>
          <w:rFonts w:asciiTheme="majorEastAsia" w:hAnsiTheme="majorEastAsia" w:eastAsiaTheme="majorEastAsia"/>
          <w:szCs w:val="21"/>
        </w:rPr>
        <w:t>课程</w:t>
      </w:r>
      <w:r>
        <w:rPr>
          <w:rFonts w:hint="eastAsia" w:asciiTheme="majorEastAsia" w:hAnsiTheme="majorEastAsia" w:eastAsiaTheme="majorEastAsia"/>
          <w:szCs w:val="21"/>
        </w:rPr>
        <w:t>以</w:t>
      </w:r>
      <w:r>
        <w:rPr>
          <w:rFonts w:asciiTheme="majorEastAsia" w:hAnsiTheme="majorEastAsia" w:eastAsiaTheme="majorEastAsia"/>
          <w:szCs w:val="21"/>
        </w:rPr>
        <w:t>费城独特的文化和历史为起点，</w:t>
      </w:r>
      <w:r>
        <w:rPr>
          <w:rFonts w:hint="eastAsia" w:asciiTheme="majorEastAsia" w:hAnsiTheme="majorEastAsia" w:eastAsiaTheme="majorEastAsia"/>
          <w:szCs w:val="21"/>
        </w:rPr>
        <w:t>深化学生对于</w:t>
      </w:r>
      <w:r>
        <w:rPr>
          <w:rFonts w:asciiTheme="majorEastAsia" w:hAnsiTheme="majorEastAsia" w:eastAsiaTheme="majorEastAsia"/>
          <w:szCs w:val="21"/>
        </w:rPr>
        <w:t>美国的多元文化与历史的理解。</w:t>
      </w:r>
      <w:r>
        <w:rPr>
          <w:rFonts w:hint="eastAsia" w:asciiTheme="majorEastAsia" w:hAnsiTheme="majorEastAsia" w:eastAsiaTheme="majorEastAsia"/>
          <w:szCs w:val="21"/>
        </w:rPr>
        <w:t xml:space="preserve"> </w:t>
      </w:r>
      <w:r>
        <w:rPr>
          <w:rFonts w:asciiTheme="majorEastAsia" w:hAnsiTheme="majorEastAsia" w:eastAsiaTheme="majorEastAsia"/>
          <w:szCs w:val="21"/>
        </w:rPr>
        <w:t>学生</w:t>
      </w:r>
      <w:r>
        <w:rPr>
          <w:rFonts w:hint="eastAsia" w:asciiTheme="majorEastAsia" w:hAnsiTheme="majorEastAsia" w:eastAsiaTheme="majorEastAsia"/>
          <w:szCs w:val="21"/>
        </w:rPr>
        <w:t>需要</w:t>
      </w:r>
      <w:r>
        <w:rPr>
          <w:rFonts w:ascii="Calibri" w:hAnsi="Calibri" w:cs="Calibri"/>
          <w:bCs/>
        </w:rPr>
        <w:t>阅读</w:t>
      </w:r>
      <w:r>
        <w:rPr>
          <w:rFonts w:asciiTheme="majorEastAsia" w:hAnsiTheme="majorEastAsia" w:eastAsiaTheme="majorEastAsia"/>
          <w:szCs w:val="21"/>
        </w:rPr>
        <w:t>学术文章，参加讲座，参与学术讨论和演讲，开展独立的课题研究</w:t>
      </w:r>
      <w:r>
        <w:rPr>
          <w:rFonts w:hint="eastAsia" w:asciiTheme="majorEastAsia" w:hAnsiTheme="majorEastAsia" w:eastAsiaTheme="majorEastAsia"/>
          <w:szCs w:val="21"/>
        </w:rPr>
        <w:t>。学生还将</w:t>
      </w:r>
      <w:r>
        <w:rPr>
          <w:rFonts w:asciiTheme="majorEastAsia" w:hAnsiTheme="majorEastAsia" w:eastAsiaTheme="majorEastAsia"/>
          <w:szCs w:val="21"/>
        </w:rPr>
        <w:t>展示</w:t>
      </w:r>
      <w:r>
        <w:rPr>
          <w:rFonts w:hint="eastAsia" w:asciiTheme="majorEastAsia" w:hAnsiTheme="majorEastAsia" w:eastAsiaTheme="majorEastAsia"/>
          <w:szCs w:val="21"/>
        </w:rPr>
        <w:t>自己</w:t>
      </w:r>
      <w:r>
        <w:rPr>
          <w:rFonts w:asciiTheme="majorEastAsia" w:hAnsiTheme="majorEastAsia" w:eastAsiaTheme="majorEastAsia"/>
          <w:szCs w:val="21"/>
        </w:rPr>
        <w:t>的</w:t>
      </w:r>
      <w:r>
        <w:rPr>
          <w:rFonts w:hint="eastAsia" w:asciiTheme="majorEastAsia" w:hAnsiTheme="majorEastAsia" w:eastAsiaTheme="majorEastAsia"/>
          <w:szCs w:val="21"/>
        </w:rPr>
        <w:t>研究</w:t>
      </w:r>
      <w:r>
        <w:rPr>
          <w:rFonts w:asciiTheme="majorEastAsia" w:hAnsiTheme="majorEastAsia" w:eastAsiaTheme="majorEastAsia"/>
          <w:szCs w:val="21"/>
        </w:rPr>
        <w:t>成果及在课程期间取得的国际文化经验。</w:t>
      </w:r>
      <w:r>
        <w:rPr>
          <w:rFonts w:hint="eastAsia" w:asciiTheme="majorEastAsia" w:hAnsiTheme="majorEastAsia" w:eastAsiaTheme="majorEastAsia"/>
          <w:szCs w:val="21"/>
        </w:rPr>
        <w:t>在这个过程中，学生的学术和英语能力将得到全面提升</w:t>
      </w:r>
      <w:r>
        <w:rPr>
          <w:rFonts w:hint="eastAsia" w:ascii="Calibri" w:hAnsi="Calibri" w:cs="Calibri"/>
        </w:rPr>
        <w:t>。</w:t>
      </w:r>
    </w:p>
    <w:p w14:paraId="56050670">
      <w:pPr>
        <w:widowControl/>
        <w:spacing w:line="360" w:lineRule="auto"/>
        <w:ind w:firstLine="420" w:firstLineChars="200"/>
        <w:jc w:val="left"/>
        <w:rPr>
          <w:rFonts w:ascii="Calibri" w:hAnsi="Calibri" w:cs="Calibri"/>
        </w:rPr>
      </w:pPr>
      <w:r>
        <w:rPr>
          <w:rFonts w:hint="eastAsia" w:ascii="Calibri" w:hAnsi="Calibri" w:cs="Calibri"/>
        </w:rPr>
        <w:t>除核心课程之外，学生还可以参加两门选修课程，分别是“创新与技术”，以及“领导力”。</w:t>
      </w:r>
    </w:p>
    <w:p w14:paraId="26425CCB">
      <w:pPr>
        <w:widowControl/>
        <w:spacing w:line="360" w:lineRule="auto"/>
        <w:ind w:firstLine="420" w:firstLineChars="200"/>
        <w:jc w:val="left"/>
        <w:rPr>
          <w:rFonts w:ascii="Calibri" w:hAnsi="Calibri" w:cs="Calibri"/>
        </w:rPr>
      </w:pPr>
      <w:r>
        <w:rPr>
          <w:rFonts w:hint="eastAsia" w:ascii="Calibri" w:hAnsi="Calibri" w:cs="Calibri"/>
        </w:rPr>
        <w:t xml:space="preserve"> “创新与技术”课程主要探讨技术创新如何塑造当今世界，以及如何影响我们未来的生活。通过探索当今顶尖的创新者如何在机器人和纳米技术等领域规划人类的未来，学生将加深对相关问题的理解，培养用精准的学术语言描述复杂概念的实用技能，以及针对技术进行正式和非正式演示的技巧。</w:t>
      </w:r>
    </w:p>
    <w:p w14:paraId="7F99F348">
      <w:pPr>
        <w:widowControl/>
        <w:spacing w:line="360" w:lineRule="auto"/>
        <w:ind w:firstLine="420" w:firstLineChars="200"/>
        <w:jc w:val="left"/>
        <w:rPr>
          <w:rFonts w:ascii="Calibri" w:hAnsi="Calibri" w:cs="Calibri"/>
        </w:rPr>
      </w:pPr>
      <w:r>
        <w:rPr>
          <w:rFonts w:hint="eastAsia" w:ascii="Calibri" w:hAnsi="Calibri" w:cs="Calibri"/>
        </w:rPr>
        <w:t xml:space="preserve"> “领导力”通过对成功领导者及其领导风格的分析，以及对自己领导风格的探索，学习有效沟通的策略。探索组织动态，重点关注团队如何共同发展、学习和取得成功，以及领导者的产生方式。分析领导者使用的演讲策略，并将有效的言语和非言语沟通策略纳入团队项目和课堂演讲中。</w:t>
      </w:r>
    </w:p>
    <w:p w14:paraId="3D20D5CA">
      <w:pPr>
        <w:spacing w:line="360" w:lineRule="auto"/>
        <w:rPr>
          <w:rFonts w:cs="Calibri" w:asciiTheme="minorHAnsi" w:hAnsiTheme="minorHAnsi"/>
          <w:sz w:val="22"/>
          <w:szCs w:val="22"/>
        </w:rPr>
      </w:pPr>
    </w:p>
    <w:p w14:paraId="447F55A6">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所有参加语言课程的学生均可获得宾夕法尼亚大学正式注册的学生证，凭借学生证</w:t>
      </w:r>
    </w:p>
    <w:p w14:paraId="273B076B">
      <w:pPr>
        <w:spacing w:line="360" w:lineRule="auto"/>
        <w:rPr>
          <w:rFonts w:cs="Calibri" w:asciiTheme="minorHAnsi" w:hAnsiTheme="minorHAnsi"/>
          <w:szCs w:val="21"/>
        </w:rPr>
      </w:pPr>
      <w:r>
        <w:rPr>
          <w:rFonts w:hint="eastAsia" w:cs="Calibri" w:asciiTheme="minorHAnsi" w:hAnsiTheme="minorHAnsi"/>
          <w:szCs w:val="21"/>
        </w:rPr>
        <w:t>可在项目期内，按校方规定使用学校的校园设施与教育资源，包括图书馆、健身房、活动中心等。课程之外，学生还有机会聆听宾大教授的精彩讲座，游览费城，了解这座城市的历史和文化。</w:t>
      </w:r>
    </w:p>
    <w:p w14:paraId="1E985DE7">
      <w:pPr>
        <w:spacing w:line="360" w:lineRule="auto"/>
        <w:rPr>
          <w:rFonts w:cs="Calibri" w:asciiTheme="minorHAnsi" w:hAnsiTheme="minorHAnsi"/>
          <w:szCs w:val="21"/>
        </w:rPr>
      </w:pPr>
    </w:p>
    <w:p w14:paraId="5788BED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340D12AC">
      <w:pPr>
        <w:pStyle w:val="24"/>
        <w:spacing w:line="360" w:lineRule="auto"/>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第一周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0526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693" w:type="dxa"/>
          </w:tcPr>
          <w:p w14:paraId="7492138B">
            <w:pPr>
              <w:pStyle w:val="24"/>
              <w:spacing w:line="360" w:lineRule="auto"/>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2304AB24">
            <w:pPr>
              <w:pStyle w:val="24"/>
              <w:spacing w:line="360" w:lineRule="auto"/>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0455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693" w:type="dxa"/>
          </w:tcPr>
          <w:p w14:paraId="29E86953">
            <w:pPr>
              <w:pStyle w:val="24"/>
              <w:spacing w:line="360" w:lineRule="auto"/>
              <w:ind w:left="141" w:leftChars="67"/>
              <w:jc w:val="center"/>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星期日</w:t>
            </w:r>
          </w:p>
        </w:tc>
        <w:tc>
          <w:tcPr>
            <w:tcW w:w="5387" w:type="dxa"/>
          </w:tcPr>
          <w:p w14:paraId="541D5511">
            <w:pPr>
              <w:pStyle w:val="24"/>
              <w:spacing w:line="360" w:lineRule="auto"/>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抵达费城</w:t>
            </w:r>
            <w:r>
              <w:rPr>
                <w:rFonts w:asciiTheme="minorHAnsi" w:hAnsiTheme="minorHAnsi" w:eastAsiaTheme="majorEastAsia" w:cstheme="minorHAnsi"/>
                <w:color w:val="auto"/>
                <w:sz w:val="21"/>
                <w:szCs w:val="21"/>
              </w:rPr>
              <w:t>，入住</w:t>
            </w:r>
            <w:r>
              <w:rPr>
                <w:rFonts w:hint="eastAsia" w:asciiTheme="minorHAnsi" w:hAnsiTheme="minorHAnsi" w:eastAsiaTheme="majorEastAsia" w:cstheme="minorHAnsi"/>
                <w:color w:val="auto"/>
                <w:sz w:val="21"/>
                <w:szCs w:val="21"/>
              </w:rPr>
              <w:t>校外公寓</w:t>
            </w:r>
          </w:p>
        </w:tc>
      </w:tr>
      <w:tr w14:paraId="6E8BD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693" w:type="dxa"/>
          </w:tcPr>
          <w:p w14:paraId="56391A22">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星期一</w:t>
            </w:r>
          </w:p>
        </w:tc>
        <w:tc>
          <w:tcPr>
            <w:tcW w:w="5387" w:type="dxa"/>
          </w:tcPr>
          <w:p w14:paraId="2A9B0C02">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【项目启动】课程介绍；参观校园</w:t>
            </w:r>
          </w:p>
          <w:p w14:paraId="0253AB02">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【创新与技术】创新的理念</w:t>
            </w:r>
          </w:p>
          <w:p w14:paraId="7E92FB65">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【领导力】领导力简介</w:t>
            </w:r>
          </w:p>
          <w:p w14:paraId="5D610864">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【学术技能课程】课程介绍</w:t>
            </w:r>
          </w:p>
        </w:tc>
      </w:tr>
      <w:tr w14:paraId="4302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14:paraId="04CB899D">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星期二</w:t>
            </w:r>
          </w:p>
        </w:tc>
        <w:tc>
          <w:tcPr>
            <w:tcW w:w="5387" w:type="dxa"/>
          </w:tcPr>
          <w:p w14:paraId="78AF1FDB">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【创新与技术】智能手机技术</w:t>
            </w:r>
          </w:p>
          <w:p w14:paraId="71661DE6">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【领导力】成功领袖的特质</w:t>
            </w:r>
          </w:p>
          <w:p w14:paraId="79D5459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【学术技能课程】美国开国元勋介绍</w:t>
            </w:r>
          </w:p>
          <w:p w14:paraId="14F62BF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【文化活动】参加学校兴趣社团活动</w:t>
            </w:r>
          </w:p>
        </w:tc>
      </w:tr>
      <w:tr w14:paraId="7A51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14:paraId="4DC6EF18">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星期三</w:t>
            </w:r>
          </w:p>
        </w:tc>
        <w:tc>
          <w:tcPr>
            <w:tcW w:w="5387" w:type="dxa"/>
          </w:tcPr>
          <w:p w14:paraId="6E272182">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【创新与技术】手机应用探讨</w:t>
            </w:r>
          </w:p>
          <w:p w14:paraId="6E3D6519">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【领导力】领袖是天生的，还是可塑的？</w:t>
            </w:r>
          </w:p>
          <w:p w14:paraId="4BD2341B">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【学术技能课程】本·富兰克林对美国社会的贡献</w:t>
            </w:r>
          </w:p>
          <w:p w14:paraId="21FCCD01">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【嘉宾讲座】沃顿商学院领导力专题讲座</w:t>
            </w:r>
          </w:p>
        </w:tc>
      </w:tr>
      <w:tr w14:paraId="6125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14:paraId="1CC71513">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星期四</w:t>
            </w:r>
          </w:p>
        </w:tc>
        <w:tc>
          <w:tcPr>
            <w:tcW w:w="5387" w:type="dxa"/>
          </w:tcPr>
          <w:p w14:paraId="7E8FC93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【创新与技术】应用与分析（一）</w:t>
            </w:r>
          </w:p>
          <w:p w14:paraId="6D2804F2">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【领导力】领导与追随之间的关联</w:t>
            </w:r>
          </w:p>
          <w:p w14:paraId="3352A563">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【学术技能课程】写作练习</w:t>
            </w:r>
          </w:p>
          <w:p w14:paraId="7CB5AFC5">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【参访活动】费城艺术博物馆</w:t>
            </w:r>
          </w:p>
        </w:tc>
      </w:tr>
      <w:tr w14:paraId="5E7F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93" w:type="dxa"/>
          </w:tcPr>
          <w:p w14:paraId="649EED0E">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星期五</w:t>
            </w:r>
          </w:p>
        </w:tc>
        <w:tc>
          <w:tcPr>
            <w:tcW w:w="5387" w:type="dxa"/>
          </w:tcPr>
          <w:p w14:paraId="2BCFFA21">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【创新与技术】应用与分析（二）</w:t>
            </w:r>
          </w:p>
          <w:p w14:paraId="64BB852D">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【领导力】成功的演示技能</w:t>
            </w:r>
          </w:p>
          <w:p w14:paraId="08F0EA3D">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【学术技能课程】阅读与写作：美德与价值观</w:t>
            </w:r>
          </w:p>
          <w:p w14:paraId="5555FAB4">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【参访活动】自由钟、独立公园、本·富兰克林博物馆</w:t>
            </w:r>
          </w:p>
        </w:tc>
      </w:tr>
      <w:tr w14:paraId="3F1F6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693" w:type="dxa"/>
          </w:tcPr>
          <w:p w14:paraId="608B4A45">
            <w:pPr>
              <w:pStyle w:val="24"/>
              <w:spacing w:line="360" w:lineRule="auto"/>
              <w:ind w:left="141" w:leftChars="67"/>
              <w:jc w:val="center"/>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周末</w:t>
            </w:r>
          </w:p>
        </w:tc>
        <w:tc>
          <w:tcPr>
            <w:tcW w:w="5387" w:type="dxa"/>
          </w:tcPr>
          <w:p w14:paraId="5AAD22DD">
            <w:pPr>
              <w:pStyle w:val="24"/>
              <w:spacing w:line="360" w:lineRule="auto"/>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自由安排，或参加学校组织的其它活动</w:t>
            </w:r>
          </w:p>
        </w:tc>
      </w:tr>
    </w:tbl>
    <w:p w14:paraId="325BC7BE">
      <w:pPr>
        <w:pStyle w:val="24"/>
        <w:spacing w:line="360" w:lineRule="auto"/>
        <w:ind w:left="141" w:leftChars="67"/>
        <w:rPr>
          <w:rFonts w:asciiTheme="majorEastAsia" w:hAnsiTheme="majorEastAsia" w:eastAsiaTheme="majorEastAsia"/>
          <w:b/>
          <w:color w:val="auto"/>
          <w:sz w:val="21"/>
          <w:szCs w:val="21"/>
        </w:rPr>
      </w:pPr>
    </w:p>
    <w:p w14:paraId="060A9553">
      <w:pPr>
        <w:widowControl/>
        <w:spacing w:line="360" w:lineRule="auto"/>
        <w:jc w:val="center"/>
        <w:rPr>
          <w:rFonts w:asciiTheme="majorEastAsia" w:hAnsiTheme="majorEastAsia" w:eastAsiaTheme="majorEastAsia"/>
          <w:b/>
          <w:szCs w:val="21"/>
        </w:rPr>
      </w:pPr>
      <w:r>
        <w:rPr>
          <w:rFonts w:hint="eastAsia" w:asciiTheme="majorEastAsia" w:hAnsiTheme="majorEastAsia" w:eastAsiaTheme="majorEastAsia"/>
          <w:b/>
          <w:szCs w:val="21"/>
        </w:rPr>
        <w:t>第二周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40E2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693" w:type="dxa"/>
          </w:tcPr>
          <w:p w14:paraId="5F0F47B3">
            <w:pPr>
              <w:pStyle w:val="24"/>
              <w:spacing w:line="360" w:lineRule="auto"/>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683E80DB">
            <w:pPr>
              <w:pStyle w:val="24"/>
              <w:spacing w:line="360" w:lineRule="auto"/>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060B5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4303330F">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星期一</w:t>
            </w:r>
          </w:p>
        </w:tc>
        <w:tc>
          <w:tcPr>
            <w:tcW w:w="5387" w:type="dxa"/>
          </w:tcPr>
          <w:p w14:paraId="17A70A89">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【创新与技术】移动技术：安全与隐私</w:t>
            </w:r>
          </w:p>
          <w:p w14:paraId="7E4BE09D">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【领导力】个人演示准备</w:t>
            </w:r>
          </w:p>
          <w:p w14:paraId="46BB9BA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【学术技能课程】教育博客介绍</w:t>
            </w:r>
          </w:p>
          <w:p w14:paraId="33B3713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【文化活动】参加学校兴趣社团活动</w:t>
            </w:r>
          </w:p>
        </w:tc>
      </w:tr>
      <w:tr w14:paraId="7C803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7B640F54">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星期二</w:t>
            </w:r>
          </w:p>
        </w:tc>
        <w:tc>
          <w:tcPr>
            <w:tcW w:w="5387" w:type="dxa"/>
          </w:tcPr>
          <w:p w14:paraId="0D33A951">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【创新与技术】机器人简介</w:t>
            </w:r>
          </w:p>
          <w:p w14:paraId="11F33C0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【领导力】个人演示练习</w:t>
            </w:r>
          </w:p>
          <w:p w14:paraId="3B539E55">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【学术技能课程】阅读技巧与语法分析</w:t>
            </w:r>
          </w:p>
          <w:p w14:paraId="2F7D7F0F">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【嘉宾讲座】宾大学者，纳米技术主题</w:t>
            </w:r>
          </w:p>
        </w:tc>
      </w:tr>
      <w:tr w14:paraId="706E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14:paraId="5E98946C">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星期三</w:t>
            </w:r>
          </w:p>
        </w:tc>
        <w:tc>
          <w:tcPr>
            <w:tcW w:w="5387" w:type="dxa"/>
          </w:tcPr>
          <w:p w14:paraId="5A55BD3B">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【创新与技术】机器人技术</w:t>
            </w:r>
          </w:p>
          <w:p w14:paraId="264958C7">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【领导力】个人演示：关于一位领袖任务</w:t>
            </w:r>
          </w:p>
          <w:p w14:paraId="2015691F">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【学术技能课程】阅读技巧</w:t>
            </w:r>
          </w:p>
        </w:tc>
      </w:tr>
      <w:tr w14:paraId="6CBAC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14:paraId="5C58B09F">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星期四</w:t>
            </w:r>
          </w:p>
        </w:tc>
        <w:tc>
          <w:tcPr>
            <w:tcW w:w="5387" w:type="dxa"/>
          </w:tcPr>
          <w:p w14:paraId="70FCE96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【创新与技术】自动驾驶汽车</w:t>
            </w:r>
          </w:p>
          <w:p w14:paraId="31940451">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【领导力】关于团队建设</w:t>
            </w:r>
          </w:p>
          <w:p w14:paraId="16766BDF">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【学术技能课程】美国文化调研</w:t>
            </w:r>
          </w:p>
          <w:p w14:paraId="3585E54F">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【参访活动】当地的雷丁市场</w:t>
            </w:r>
          </w:p>
        </w:tc>
      </w:tr>
      <w:tr w14:paraId="17E39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693" w:type="dxa"/>
          </w:tcPr>
          <w:p w14:paraId="54212E35">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星期五</w:t>
            </w:r>
          </w:p>
        </w:tc>
        <w:tc>
          <w:tcPr>
            <w:tcW w:w="5387" w:type="dxa"/>
          </w:tcPr>
          <w:p w14:paraId="2DB80DF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【创新与技术】自动驾驶汽车</w:t>
            </w:r>
          </w:p>
          <w:p w14:paraId="1596084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【领导力】团队活动</w:t>
            </w:r>
          </w:p>
          <w:p w14:paraId="37C91A5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【学术技能课程】写作练习</w:t>
            </w:r>
          </w:p>
          <w:p w14:paraId="66E5C5D6">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【参访活动】观看棒球比赛</w:t>
            </w:r>
          </w:p>
        </w:tc>
      </w:tr>
      <w:tr w14:paraId="4E7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93" w:type="dxa"/>
          </w:tcPr>
          <w:p w14:paraId="11344381">
            <w:pPr>
              <w:pStyle w:val="24"/>
              <w:spacing w:line="360" w:lineRule="auto"/>
              <w:ind w:left="141" w:leftChars="67"/>
              <w:jc w:val="center"/>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周末</w:t>
            </w:r>
          </w:p>
        </w:tc>
        <w:tc>
          <w:tcPr>
            <w:tcW w:w="5387" w:type="dxa"/>
          </w:tcPr>
          <w:p w14:paraId="1D0E73B9">
            <w:pPr>
              <w:spacing w:line="360" w:lineRule="auto"/>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自由安排，或参加学校组织的其它活动</w:t>
            </w:r>
          </w:p>
        </w:tc>
      </w:tr>
    </w:tbl>
    <w:p w14:paraId="4BBB4774">
      <w:pPr>
        <w:pStyle w:val="24"/>
        <w:spacing w:line="360" w:lineRule="auto"/>
        <w:rPr>
          <w:rFonts w:asciiTheme="majorEastAsia" w:hAnsiTheme="majorEastAsia" w:eastAsiaTheme="majorEastAsia"/>
          <w:b/>
          <w:color w:val="auto"/>
          <w:sz w:val="21"/>
          <w:szCs w:val="21"/>
        </w:rPr>
      </w:pPr>
    </w:p>
    <w:p w14:paraId="2F8DB7D9">
      <w:pPr>
        <w:pStyle w:val="24"/>
        <w:spacing w:line="360" w:lineRule="auto"/>
        <w:rPr>
          <w:rFonts w:asciiTheme="majorEastAsia" w:hAnsiTheme="majorEastAsia" w:eastAsiaTheme="majorEastAsia"/>
          <w:b/>
          <w:color w:val="auto"/>
          <w:sz w:val="21"/>
          <w:szCs w:val="21"/>
        </w:rPr>
      </w:pPr>
    </w:p>
    <w:p w14:paraId="6AB0FA17">
      <w:pPr>
        <w:pStyle w:val="24"/>
        <w:spacing w:line="360" w:lineRule="auto"/>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第三周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06B19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2277331A">
            <w:pPr>
              <w:pStyle w:val="24"/>
              <w:spacing w:line="360" w:lineRule="auto"/>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51F031C1">
            <w:pPr>
              <w:pStyle w:val="24"/>
              <w:spacing w:line="360" w:lineRule="auto"/>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7D950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65794B26">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星期一</w:t>
            </w:r>
          </w:p>
        </w:tc>
        <w:tc>
          <w:tcPr>
            <w:tcW w:w="5387" w:type="dxa"/>
          </w:tcPr>
          <w:p w14:paraId="1F1736F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【创新与技术】机器人技术分析</w:t>
            </w:r>
          </w:p>
          <w:p w14:paraId="58A53577">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【领导力】关于团队建设的研讨</w:t>
            </w:r>
          </w:p>
          <w:p w14:paraId="550100DA">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【学术技能课程】教育博客写作练习</w:t>
            </w:r>
          </w:p>
          <w:p w14:paraId="5F3E8C30">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【嘉宾讲座】宾大学者，积极心理学主题</w:t>
            </w:r>
          </w:p>
        </w:tc>
      </w:tr>
      <w:tr w14:paraId="7C6E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591F6AEC">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星期二</w:t>
            </w:r>
          </w:p>
        </w:tc>
        <w:tc>
          <w:tcPr>
            <w:tcW w:w="5387" w:type="dxa"/>
          </w:tcPr>
          <w:p w14:paraId="215283A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【创新与技术】纳米技术</w:t>
            </w:r>
          </w:p>
          <w:p w14:paraId="759192E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【领导力】关于情商</w:t>
            </w:r>
          </w:p>
          <w:p w14:paraId="67B3EBE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【学术技能课程】移民对于美国文化的影响</w:t>
            </w:r>
          </w:p>
        </w:tc>
      </w:tr>
      <w:tr w14:paraId="72BEC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48B06900">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星期三</w:t>
            </w:r>
          </w:p>
        </w:tc>
        <w:tc>
          <w:tcPr>
            <w:tcW w:w="5387" w:type="dxa"/>
          </w:tcPr>
          <w:p w14:paraId="560EB56F">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【创新与技术】纳米技术</w:t>
            </w:r>
          </w:p>
          <w:p w14:paraId="0D5334DA">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【领导力】小组演示准备</w:t>
            </w:r>
          </w:p>
          <w:p w14:paraId="4C1F3449">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【学术技能课程】民族学介绍</w:t>
            </w:r>
          </w:p>
          <w:p w14:paraId="005FB566">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【嘉宾讲座】宾大学者，移民主题</w:t>
            </w:r>
          </w:p>
        </w:tc>
      </w:tr>
      <w:tr w14:paraId="71FE2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1AE7172B">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星期四</w:t>
            </w:r>
          </w:p>
        </w:tc>
        <w:tc>
          <w:tcPr>
            <w:tcW w:w="5387" w:type="dxa"/>
          </w:tcPr>
          <w:p w14:paraId="569A0B76">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【创新与技术】纳米技术</w:t>
            </w:r>
          </w:p>
          <w:p w14:paraId="6EB69C9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【领导力】小组演示</w:t>
            </w:r>
          </w:p>
          <w:p w14:paraId="4D88C89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【学术技能课程】费城当地社区实地调研</w:t>
            </w:r>
          </w:p>
          <w:p w14:paraId="2E8CFE22">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【文化活动】参加学校兴趣社团活动</w:t>
            </w:r>
          </w:p>
        </w:tc>
      </w:tr>
      <w:tr w14:paraId="518C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14:paraId="3DFB614A">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星期五</w:t>
            </w:r>
          </w:p>
        </w:tc>
        <w:tc>
          <w:tcPr>
            <w:tcW w:w="5387" w:type="dxa"/>
          </w:tcPr>
          <w:p w14:paraId="64A6EE40">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【创新与技术】纳米与医疗技术</w:t>
            </w:r>
          </w:p>
          <w:p w14:paraId="730F086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【领导力】小组演示</w:t>
            </w:r>
          </w:p>
          <w:p w14:paraId="21A9D1A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【学术技能课程】写作练习：费城社区调研成果</w:t>
            </w:r>
          </w:p>
          <w:p w14:paraId="1D188AA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【参访活动】深入体验当地社区</w:t>
            </w:r>
          </w:p>
        </w:tc>
      </w:tr>
      <w:tr w14:paraId="7E2A5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14:paraId="27096B20">
            <w:pPr>
              <w:pStyle w:val="24"/>
              <w:spacing w:line="360" w:lineRule="auto"/>
              <w:ind w:left="141" w:leftChars="67"/>
              <w:jc w:val="center"/>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周末</w:t>
            </w:r>
          </w:p>
        </w:tc>
        <w:tc>
          <w:tcPr>
            <w:tcW w:w="5387" w:type="dxa"/>
          </w:tcPr>
          <w:p w14:paraId="2F5F82D1">
            <w:pPr>
              <w:spacing w:line="360" w:lineRule="auto"/>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自由安排，或参加学校组织的其它活动</w:t>
            </w:r>
          </w:p>
        </w:tc>
      </w:tr>
    </w:tbl>
    <w:p w14:paraId="3A5B4FB7">
      <w:pPr>
        <w:pStyle w:val="25"/>
        <w:spacing w:line="360" w:lineRule="auto"/>
        <w:rPr>
          <w:rFonts w:asciiTheme="majorEastAsia" w:hAnsiTheme="majorEastAsia" w:eastAsiaTheme="majorEastAsia"/>
          <w:sz w:val="21"/>
          <w:szCs w:val="21"/>
          <w:u w:val="single"/>
          <w:lang w:eastAsia="zh-CN"/>
        </w:rPr>
      </w:pPr>
    </w:p>
    <w:p w14:paraId="5C0DE589">
      <w:pPr>
        <w:pStyle w:val="24"/>
        <w:spacing w:line="360" w:lineRule="auto"/>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第四周</w:t>
      </w:r>
    </w:p>
    <w:tbl>
      <w:tblPr>
        <w:tblStyle w:val="11"/>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14:paraId="7D1E7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1C2BB29B">
            <w:pPr>
              <w:pStyle w:val="24"/>
              <w:spacing w:line="360" w:lineRule="auto"/>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14:paraId="536FA51F">
            <w:pPr>
              <w:pStyle w:val="24"/>
              <w:spacing w:line="360" w:lineRule="auto"/>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14:paraId="0822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14:paraId="146EBF3B">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星期一</w:t>
            </w:r>
          </w:p>
        </w:tc>
        <w:tc>
          <w:tcPr>
            <w:tcW w:w="5387" w:type="dxa"/>
          </w:tcPr>
          <w:p w14:paraId="5B8FA895">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【创新与技术】学生自组研讨</w:t>
            </w:r>
          </w:p>
          <w:p w14:paraId="31433CDD">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【领导力】情商与团队工作</w:t>
            </w:r>
          </w:p>
          <w:p w14:paraId="75F9B85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【学术技能课程】美国的多元文化主义</w:t>
            </w:r>
          </w:p>
        </w:tc>
      </w:tr>
      <w:tr w14:paraId="4594B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1C38D664">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星期二</w:t>
            </w:r>
          </w:p>
        </w:tc>
        <w:tc>
          <w:tcPr>
            <w:tcW w:w="5387" w:type="dxa"/>
          </w:tcPr>
          <w:p w14:paraId="3FBA6BFC">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【创新与技术】学生自组研讨</w:t>
            </w:r>
          </w:p>
          <w:p w14:paraId="6DCD80E1">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【领导力】团队管理</w:t>
            </w:r>
          </w:p>
          <w:p w14:paraId="7FD62BE0">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【学术技能课程】制作学习反思视频</w:t>
            </w:r>
          </w:p>
          <w:p w14:paraId="5908E70D">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【嘉宾讲座】宾大读研深造信息介绍</w:t>
            </w:r>
          </w:p>
        </w:tc>
      </w:tr>
      <w:tr w14:paraId="4BA82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14:paraId="75054479">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星期三</w:t>
            </w:r>
          </w:p>
        </w:tc>
        <w:tc>
          <w:tcPr>
            <w:tcW w:w="5387" w:type="dxa"/>
          </w:tcPr>
          <w:p w14:paraId="6244DE50">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【创新与技术】学生个人演示：新技术</w:t>
            </w:r>
          </w:p>
          <w:p w14:paraId="0711897E">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【领导力】管理的风格</w:t>
            </w:r>
          </w:p>
          <w:p w14:paraId="3AEFE9F9">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【学术技能课程】教育博客展示</w:t>
            </w:r>
          </w:p>
          <w:p w14:paraId="1420DC17">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【文化活动】参加学校兴趣社团活动</w:t>
            </w:r>
          </w:p>
        </w:tc>
      </w:tr>
      <w:tr w14:paraId="6B83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14:paraId="0C7B6AA1">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星期四</w:t>
            </w:r>
          </w:p>
        </w:tc>
        <w:tc>
          <w:tcPr>
            <w:tcW w:w="5387" w:type="dxa"/>
          </w:tcPr>
          <w:p w14:paraId="00C98E4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【创新与技术】学生个人演示：新技术</w:t>
            </w:r>
          </w:p>
          <w:p w14:paraId="4F642324">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【领导力】团队工作案例分析</w:t>
            </w:r>
          </w:p>
          <w:p w14:paraId="6E631E08">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【学术技能课程】教育博客展示</w:t>
            </w:r>
          </w:p>
        </w:tc>
      </w:tr>
      <w:tr w14:paraId="6838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14:paraId="41E74568">
            <w:pPr>
              <w:pStyle w:val="24"/>
              <w:spacing w:line="360" w:lineRule="auto"/>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星期五</w:t>
            </w:r>
          </w:p>
        </w:tc>
        <w:tc>
          <w:tcPr>
            <w:tcW w:w="5387" w:type="dxa"/>
          </w:tcPr>
          <w:p w14:paraId="605E856A">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课程总结与讨论，颁发证书</w:t>
            </w:r>
          </w:p>
          <w:p w14:paraId="25311D29">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结项午餐聚会</w:t>
            </w:r>
          </w:p>
        </w:tc>
      </w:tr>
      <w:tr w14:paraId="5FF08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14:paraId="56A303AE">
            <w:pPr>
              <w:pStyle w:val="24"/>
              <w:spacing w:line="360" w:lineRule="auto"/>
              <w:ind w:left="141" w:leftChars="67"/>
              <w:jc w:val="center"/>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周末</w:t>
            </w:r>
          </w:p>
        </w:tc>
        <w:tc>
          <w:tcPr>
            <w:tcW w:w="5387" w:type="dxa"/>
          </w:tcPr>
          <w:p w14:paraId="46D1211F">
            <w:pPr>
              <w:spacing w:line="360" w:lineRule="auto"/>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kern w:val="0"/>
                <w:szCs w:val="21"/>
              </w:rPr>
              <w:t>项目结束，</w:t>
            </w:r>
            <w:r>
              <w:rPr>
                <w:rFonts w:asciiTheme="minorHAnsi" w:hAnsiTheme="minorHAnsi" w:eastAsiaTheme="majorEastAsia" w:cstheme="minorHAnsi"/>
                <w:kern w:val="0"/>
                <w:szCs w:val="21"/>
              </w:rPr>
              <w:t>启程回国</w:t>
            </w:r>
          </w:p>
        </w:tc>
      </w:tr>
    </w:tbl>
    <w:p w14:paraId="2959D1A9">
      <w:pPr>
        <w:pStyle w:val="24"/>
        <w:spacing w:line="360" w:lineRule="auto"/>
        <w:ind w:left="141" w:leftChars="67"/>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(注：以上行程安排仅为参考，实际行程安排以最终宾大校方出具的行程为准)</w:t>
      </w:r>
    </w:p>
    <w:p w14:paraId="10941AD4">
      <w:pPr>
        <w:spacing w:line="360" w:lineRule="auto"/>
        <w:rPr>
          <w:rFonts w:cs="Calibri" w:asciiTheme="minorHAnsi" w:hAnsiTheme="minorHAnsi"/>
          <w:szCs w:val="21"/>
        </w:rPr>
      </w:pPr>
    </w:p>
    <w:p w14:paraId="56572C13">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6942C7D7">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项目学生由宾大进行统一的学术管理。顺利完成所有课程，并通过学术考核的学生，将获得宾夕法尼亚大学出具的正式成绩单及学习证明。</w:t>
      </w:r>
    </w:p>
    <w:p w14:paraId="41F9755F">
      <w:pPr>
        <w:spacing w:line="360" w:lineRule="auto"/>
        <w:ind w:firstLine="420" w:firstLineChars="2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57150</wp:posOffset>
            </wp:positionH>
            <wp:positionV relativeFrom="paragraph">
              <wp:posOffset>59055</wp:posOffset>
            </wp:positionV>
            <wp:extent cx="1739900" cy="2280920"/>
            <wp:effectExtent l="19050" t="19050" r="12700" b="2413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39900" cy="2280920"/>
                    </a:xfrm>
                    <a:prstGeom prst="rect">
                      <a:avLst/>
                    </a:prstGeom>
                    <a:ln>
                      <a:solidFill>
                        <a:schemeClr val="tx1"/>
                      </a:solidFill>
                    </a:ln>
                  </pic:spPr>
                </pic:pic>
              </a:graphicData>
            </a:graphic>
          </wp:anchor>
        </w:drawing>
      </w:r>
    </w:p>
    <w:p w14:paraId="1A18976E">
      <w:pPr>
        <w:spacing w:line="360" w:lineRule="auto"/>
        <w:ind w:firstLine="420" w:firstLineChars="200"/>
        <w:rPr>
          <w:rFonts w:asciiTheme="minorHAnsi" w:hAnsiTheme="minorHAnsi" w:eastAsiaTheme="majorEastAsia" w:cstheme="minorHAnsi"/>
          <w:szCs w:val="21"/>
        </w:rPr>
      </w:pPr>
    </w:p>
    <w:p w14:paraId="3C76093D">
      <w:pPr>
        <w:spacing w:line="360" w:lineRule="auto"/>
        <w:ind w:firstLine="420" w:firstLineChars="200"/>
        <w:rPr>
          <w:rFonts w:ascii="Calibri" w:hAnsi="Calibri" w:cs="Calibri"/>
        </w:rPr>
      </w:pPr>
    </w:p>
    <w:p w14:paraId="174D3E6E">
      <w:pPr>
        <w:spacing w:line="360" w:lineRule="auto"/>
        <w:ind w:firstLine="420" w:firstLineChars="200"/>
        <w:rPr>
          <w:rFonts w:ascii="Calibri" w:hAnsi="Calibri" w:cs="Calibri"/>
        </w:rPr>
      </w:pPr>
    </w:p>
    <w:p w14:paraId="0960D090">
      <w:pPr>
        <w:spacing w:line="360" w:lineRule="auto"/>
        <w:ind w:firstLine="420" w:firstLineChars="200"/>
        <w:rPr>
          <w:rFonts w:ascii="Calibri" w:hAnsi="Calibri" w:cs="Calibri"/>
        </w:rPr>
      </w:pPr>
    </w:p>
    <w:p w14:paraId="622DEC8B">
      <w:pPr>
        <w:spacing w:line="360" w:lineRule="auto"/>
        <w:ind w:firstLine="420" w:firstLineChars="200"/>
        <w:rPr>
          <w:rFonts w:ascii="Calibri" w:hAnsi="Calibri" w:cs="Calibri"/>
        </w:rPr>
      </w:pPr>
    </w:p>
    <w:p w14:paraId="07CDF392">
      <w:pPr>
        <w:spacing w:line="360" w:lineRule="auto"/>
        <w:rPr>
          <w:rFonts w:asciiTheme="minorHAnsi" w:hAnsiTheme="minorHAnsi" w:eastAsiaTheme="majorEastAsia" w:cstheme="minorHAnsi"/>
          <w:szCs w:val="21"/>
        </w:rPr>
      </w:pPr>
    </w:p>
    <w:p w14:paraId="2A77B8A9">
      <w:pPr>
        <w:spacing w:line="360" w:lineRule="auto"/>
        <w:ind w:firstLine="420" w:firstLineChars="200"/>
        <w:rPr>
          <w:rFonts w:asciiTheme="minorHAnsi" w:hAnsiTheme="minorHAnsi" w:eastAsiaTheme="majorEastAsia" w:cstheme="minorHAnsi"/>
          <w:szCs w:val="21"/>
        </w:rPr>
      </w:pPr>
    </w:p>
    <w:p w14:paraId="430725C2">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图</w:t>
      </w:r>
      <w:r>
        <w:rPr>
          <w:rFonts w:hint="eastAsia" w:asciiTheme="minorHAnsi" w:hAnsiTheme="minorHAnsi" w:eastAsiaTheme="majorEastAsia" w:cstheme="minorHAnsi"/>
          <w:szCs w:val="21"/>
        </w:rPr>
        <w:t>：</w:t>
      </w:r>
      <w:r>
        <w:rPr>
          <w:rFonts w:hint="eastAsia" w:cs="Calibri" w:asciiTheme="minorHAnsi" w:hAnsiTheme="minorHAnsi"/>
          <w:szCs w:val="21"/>
        </w:rPr>
        <w:t>宾大语言文化课程成绩单</w:t>
      </w:r>
    </w:p>
    <w:p w14:paraId="044052AE">
      <w:pPr>
        <w:spacing w:line="360" w:lineRule="auto"/>
        <w:ind w:firstLine="420" w:firstLineChars="200"/>
        <w:rPr>
          <w:rFonts w:asciiTheme="minorHAnsi" w:hAnsiTheme="minorHAnsi" w:eastAsiaTheme="majorEastAsia" w:cstheme="minorHAnsi"/>
          <w:szCs w:val="21"/>
        </w:rPr>
      </w:pPr>
    </w:p>
    <w:p w14:paraId="32B09077">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14:paraId="3BD49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14:paraId="3AA2E1F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14:paraId="43C5CE9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约人民币2</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75万元</w:t>
            </w:r>
          </w:p>
          <w:p w14:paraId="15C4D96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14:paraId="0ED1E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66CEB847">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14:paraId="23805F3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申请费、学费、杂费、医疗和意外保险、项目服务费</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项目组织方收取</w:t>
            </w:r>
            <w:r>
              <w:rPr>
                <w:rFonts w:hint="eastAsia" w:asciiTheme="minorHAnsi" w:hAnsiTheme="minorHAnsi" w:eastAsiaTheme="majorEastAsia" w:cstheme="minorHAnsi"/>
                <w:szCs w:val="21"/>
                <w:lang w:eastAsia="zh-CN"/>
              </w:rPr>
              <w:t>）</w:t>
            </w:r>
          </w:p>
        </w:tc>
      </w:tr>
      <w:tr w14:paraId="443A1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14:paraId="25E35513">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14:paraId="1D4391B9">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国际机票、签证费、住宿费、餐费、接送机、个人花费</w:t>
            </w:r>
          </w:p>
        </w:tc>
      </w:tr>
    </w:tbl>
    <w:p w14:paraId="034BA802">
      <w:pPr>
        <w:widowControl/>
        <w:spacing w:line="360" w:lineRule="auto"/>
        <w:jc w:val="left"/>
        <w:rPr>
          <w:rFonts w:asciiTheme="minorHAnsi" w:hAnsiTheme="minorHAnsi" w:eastAsiaTheme="majorEastAsia" w:cstheme="minorHAnsi"/>
          <w:bCs/>
          <w:kern w:val="0"/>
          <w:szCs w:val="21"/>
        </w:rPr>
      </w:pPr>
    </w:p>
    <w:p w14:paraId="34C6970F">
      <w:pPr>
        <w:widowControl/>
        <w:spacing w:line="360" w:lineRule="auto"/>
        <w:jc w:val="left"/>
        <w:rPr>
          <w:rFonts w:cs="Calibri" w:asciiTheme="minorHAnsi" w:hAnsiTheme="minorHAnsi"/>
          <w:kern w:val="0"/>
          <w:sz w:val="22"/>
        </w:rPr>
      </w:pPr>
      <w:bookmarkStart w:id="0" w:name="_GoBack"/>
      <w:bookmarkEnd w:id="0"/>
      <w:r>
        <w:rPr>
          <w:rStyle w:val="14"/>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EDAA3">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20576CFC"/>
    <w:multiLevelType w:val="multilevel"/>
    <w:tmpl w:val="20576CF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2E62"/>
    <w:rsid w:val="000035D7"/>
    <w:rsid w:val="0000590A"/>
    <w:rsid w:val="00006712"/>
    <w:rsid w:val="000067A6"/>
    <w:rsid w:val="00010F31"/>
    <w:rsid w:val="00011292"/>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5861"/>
    <w:rsid w:val="00046229"/>
    <w:rsid w:val="00050899"/>
    <w:rsid w:val="000519A2"/>
    <w:rsid w:val="00051A3D"/>
    <w:rsid w:val="0005389A"/>
    <w:rsid w:val="00055B47"/>
    <w:rsid w:val="00060047"/>
    <w:rsid w:val="0006181E"/>
    <w:rsid w:val="00065242"/>
    <w:rsid w:val="0006767F"/>
    <w:rsid w:val="00067D4B"/>
    <w:rsid w:val="000820F9"/>
    <w:rsid w:val="000840CC"/>
    <w:rsid w:val="000860BB"/>
    <w:rsid w:val="00087DB0"/>
    <w:rsid w:val="00091043"/>
    <w:rsid w:val="0009206E"/>
    <w:rsid w:val="000954F4"/>
    <w:rsid w:val="00097FB0"/>
    <w:rsid w:val="000A0A86"/>
    <w:rsid w:val="000A2A22"/>
    <w:rsid w:val="000A4030"/>
    <w:rsid w:val="000A4429"/>
    <w:rsid w:val="000A5251"/>
    <w:rsid w:val="000A5300"/>
    <w:rsid w:val="000B1A29"/>
    <w:rsid w:val="000B24CB"/>
    <w:rsid w:val="000B3FBD"/>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35F3"/>
    <w:rsid w:val="000F5B1D"/>
    <w:rsid w:val="000F6E7C"/>
    <w:rsid w:val="001013E1"/>
    <w:rsid w:val="001014E7"/>
    <w:rsid w:val="0010196F"/>
    <w:rsid w:val="001051AF"/>
    <w:rsid w:val="00105A8B"/>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698"/>
    <w:rsid w:val="00137744"/>
    <w:rsid w:val="00143294"/>
    <w:rsid w:val="00146AB9"/>
    <w:rsid w:val="00147A3E"/>
    <w:rsid w:val="0015033B"/>
    <w:rsid w:val="0016167D"/>
    <w:rsid w:val="00162E33"/>
    <w:rsid w:val="00167799"/>
    <w:rsid w:val="00167C8D"/>
    <w:rsid w:val="00170451"/>
    <w:rsid w:val="00173281"/>
    <w:rsid w:val="0017377D"/>
    <w:rsid w:val="001738F0"/>
    <w:rsid w:val="00175F78"/>
    <w:rsid w:val="00176F21"/>
    <w:rsid w:val="001779EE"/>
    <w:rsid w:val="00182E04"/>
    <w:rsid w:val="001834A2"/>
    <w:rsid w:val="00183A23"/>
    <w:rsid w:val="001845FD"/>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3F9C"/>
    <w:rsid w:val="001E4F6C"/>
    <w:rsid w:val="001E5D98"/>
    <w:rsid w:val="001E6096"/>
    <w:rsid w:val="001E60AE"/>
    <w:rsid w:val="001F029D"/>
    <w:rsid w:val="001F49A8"/>
    <w:rsid w:val="001F5524"/>
    <w:rsid w:val="00201963"/>
    <w:rsid w:val="00202030"/>
    <w:rsid w:val="00203BFF"/>
    <w:rsid w:val="00203FB3"/>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0B56"/>
    <w:rsid w:val="002F1A53"/>
    <w:rsid w:val="002F3568"/>
    <w:rsid w:val="002F37DA"/>
    <w:rsid w:val="002F5110"/>
    <w:rsid w:val="002F7AB9"/>
    <w:rsid w:val="0030157A"/>
    <w:rsid w:val="00302995"/>
    <w:rsid w:val="00303D3D"/>
    <w:rsid w:val="00314A41"/>
    <w:rsid w:val="00314B46"/>
    <w:rsid w:val="003167FF"/>
    <w:rsid w:val="0031712B"/>
    <w:rsid w:val="0032092A"/>
    <w:rsid w:val="003213F9"/>
    <w:rsid w:val="00321528"/>
    <w:rsid w:val="00321717"/>
    <w:rsid w:val="00321D5F"/>
    <w:rsid w:val="00324773"/>
    <w:rsid w:val="00330E7E"/>
    <w:rsid w:val="00330EF0"/>
    <w:rsid w:val="00332598"/>
    <w:rsid w:val="00333C15"/>
    <w:rsid w:val="00337023"/>
    <w:rsid w:val="003376C4"/>
    <w:rsid w:val="00341600"/>
    <w:rsid w:val="00342D9D"/>
    <w:rsid w:val="00342E7E"/>
    <w:rsid w:val="003440CB"/>
    <w:rsid w:val="00347B20"/>
    <w:rsid w:val="003504A0"/>
    <w:rsid w:val="00352A1D"/>
    <w:rsid w:val="00353816"/>
    <w:rsid w:val="00361CCF"/>
    <w:rsid w:val="00361F0C"/>
    <w:rsid w:val="00362047"/>
    <w:rsid w:val="00364A0C"/>
    <w:rsid w:val="00371B64"/>
    <w:rsid w:val="00371C7E"/>
    <w:rsid w:val="003738EA"/>
    <w:rsid w:val="00375491"/>
    <w:rsid w:val="0037672C"/>
    <w:rsid w:val="00376E91"/>
    <w:rsid w:val="00381272"/>
    <w:rsid w:val="003822A8"/>
    <w:rsid w:val="00383DCC"/>
    <w:rsid w:val="00386A4E"/>
    <w:rsid w:val="00386C51"/>
    <w:rsid w:val="00387362"/>
    <w:rsid w:val="00390C9A"/>
    <w:rsid w:val="00390FCA"/>
    <w:rsid w:val="00392494"/>
    <w:rsid w:val="00394A95"/>
    <w:rsid w:val="00396306"/>
    <w:rsid w:val="00397742"/>
    <w:rsid w:val="00397891"/>
    <w:rsid w:val="00397B98"/>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09"/>
    <w:rsid w:val="003E04B1"/>
    <w:rsid w:val="003E3199"/>
    <w:rsid w:val="003E5522"/>
    <w:rsid w:val="003E66B0"/>
    <w:rsid w:val="003E7DA0"/>
    <w:rsid w:val="003F050A"/>
    <w:rsid w:val="003F059B"/>
    <w:rsid w:val="003F50D1"/>
    <w:rsid w:val="003F5F88"/>
    <w:rsid w:val="00401B67"/>
    <w:rsid w:val="0040450B"/>
    <w:rsid w:val="00410D59"/>
    <w:rsid w:val="0041273F"/>
    <w:rsid w:val="00414107"/>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4830"/>
    <w:rsid w:val="00485AD1"/>
    <w:rsid w:val="00486AA5"/>
    <w:rsid w:val="00486B7F"/>
    <w:rsid w:val="004878DF"/>
    <w:rsid w:val="00492292"/>
    <w:rsid w:val="004932B6"/>
    <w:rsid w:val="004946E0"/>
    <w:rsid w:val="00495E6D"/>
    <w:rsid w:val="004A1602"/>
    <w:rsid w:val="004A31B7"/>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37D9"/>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352B"/>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47A8"/>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7F61"/>
    <w:rsid w:val="0066295A"/>
    <w:rsid w:val="00663035"/>
    <w:rsid w:val="00664055"/>
    <w:rsid w:val="00666CBE"/>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2D83"/>
    <w:rsid w:val="006D5B15"/>
    <w:rsid w:val="006D5C62"/>
    <w:rsid w:val="006D642C"/>
    <w:rsid w:val="006E3A9C"/>
    <w:rsid w:val="006F038D"/>
    <w:rsid w:val="00700EA9"/>
    <w:rsid w:val="0070255A"/>
    <w:rsid w:val="0070385E"/>
    <w:rsid w:val="007045DC"/>
    <w:rsid w:val="00705BEF"/>
    <w:rsid w:val="00706179"/>
    <w:rsid w:val="007113DD"/>
    <w:rsid w:val="0071430B"/>
    <w:rsid w:val="007174EC"/>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0CD"/>
    <w:rsid w:val="00775505"/>
    <w:rsid w:val="00776AE1"/>
    <w:rsid w:val="00776C3B"/>
    <w:rsid w:val="00780093"/>
    <w:rsid w:val="00785B98"/>
    <w:rsid w:val="00785C31"/>
    <w:rsid w:val="007863D2"/>
    <w:rsid w:val="00793276"/>
    <w:rsid w:val="00793833"/>
    <w:rsid w:val="00793E16"/>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0FB8"/>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0F25"/>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572"/>
    <w:rsid w:val="00987939"/>
    <w:rsid w:val="009927BE"/>
    <w:rsid w:val="00994EDE"/>
    <w:rsid w:val="009959F3"/>
    <w:rsid w:val="00995FFE"/>
    <w:rsid w:val="009A11C1"/>
    <w:rsid w:val="009A27F7"/>
    <w:rsid w:val="009A292D"/>
    <w:rsid w:val="009A36CF"/>
    <w:rsid w:val="009A4CAF"/>
    <w:rsid w:val="009A69B5"/>
    <w:rsid w:val="009B0A5E"/>
    <w:rsid w:val="009B0D73"/>
    <w:rsid w:val="009B1823"/>
    <w:rsid w:val="009B3167"/>
    <w:rsid w:val="009B3491"/>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26B36"/>
    <w:rsid w:val="00A30D1A"/>
    <w:rsid w:val="00A31C85"/>
    <w:rsid w:val="00A32C2E"/>
    <w:rsid w:val="00A33A9E"/>
    <w:rsid w:val="00A373A6"/>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973A1"/>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0DD"/>
    <w:rsid w:val="00B26192"/>
    <w:rsid w:val="00B262CD"/>
    <w:rsid w:val="00B27D9C"/>
    <w:rsid w:val="00B316D1"/>
    <w:rsid w:val="00B33B11"/>
    <w:rsid w:val="00B33C5E"/>
    <w:rsid w:val="00B3755D"/>
    <w:rsid w:val="00B40A66"/>
    <w:rsid w:val="00B41090"/>
    <w:rsid w:val="00B41B10"/>
    <w:rsid w:val="00B47340"/>
    <w:rsid w:val="00B50CF4"/>
    <w:rsid w:val="00B57332"/>
    <w:rsid w:val="00B57B39"/>
    <w:rsid w:val="00B60E9C"/>
    <w:rsid w:val="00B616D6"/>
    <w:rsid w:val="00B62373"/>
    <w:rsid w:val="00B6632A"/>
    <w:rsid w:val="00B67C18"/>
    <w:rsid w:val="00B67D4F"/>
    <w:rsid w:val="00B74F9C"/>
    <w:rsid w:val="00B769E3"/>
    <w:rsid w:val="00B801E0"/>
    <w:rsid w:val="00B80489"/>
    <w:rsid w:val="00B83422"/>
    <w:rsid w:val="00B841C1"/>
    <w:rsid w:val="00B8765A"/>
    <w:rsid w:val="00B955B3"/>
    <w:rsid w:val="00BA15BA"/>
    <w:rsid w:val="00BA15F6"/>
    <w:rsid w:val="00BB0CAA"/>
    <w:rsid w:val="00BB11A8"/>
    <w:rsid w:val="00BB2026"/>
    <w:rsid w:val="00BB3B92"/>
    <w:rsid w:val="00BB5502"/>
    <w:rsid w:val="00BC1BD9"/>
    <w:rsid w:val="00BC2BC9"/>
    <w:rsid w:val="00BC3B43"/>
    <w:rsid w:val="00BC52DF"/>
    <w:rsid w:val="00BC5334"/>
    <w:rsid w:val="00BC5535"/>
    <w:rsid w:val="00BD0BB7"/>
    <w:rsid w:val="00BD1289"/>
    <w:rsid w:val="00BD21C2"/>
    <w:rsid w:val="00BD3F00"/>
    <w:rsid w:val="00BD603B"/>
    <w:rsid w:val="00BD6A1A"/>
    <w:rsid w:val="00BD6E30"/>
    <w:rsid w:val="00BE02A7"/>
    <w:rsid w:val="00BE214C"/>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1F63"/>
    <w:rsid w:val="00C53125"/>
    <w:rsid w:val="00C559B7"/>
    <w:rsid w:val="00C55BB5"/>
    <w:rsid w:val="00C56A6C"/>
    <w:rsid w:val="00C57F33"/>
    <w:rsid w:val="00C60B07"/>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2E0E"/>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5D0F"/>
    <w:rsid w:val="00D560EF"/>
    <w:rsid w:val="00D56A55"/>
    <w:rsid w:val="00D60EC2"/>
    <w:rsid w:val="00D621F2"/>
    <w:rsid w:val="00D634D8"/>
    <w:rsid w:val="00D63C2D"/>
    <w:rsid w:val="00D651FF"/>
    <w:rsid w:val="00D65A32"/>
    <w:rsid w:val="00D677D0"/>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0D4B"/>
    <w:rsid w:val="00DB1679"/>
    <w:rsid w:val="00DC2F1C"/>
    <w:rsid w:val="00DC2F84"/>
    <w:rsid w:val="00DC3068"/>
    <w:rsid w:val="00DC4BA2"/>
    <w:rsid w:val="00DD3EC5"/>
    <w:rsid w:val="00DD4C8D"/>
    <w:rsid w:val="00DD6134"/>
    <w:rsid w:val="00DD7915"/>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8ED"/>
    <w:rsid w:val="00E07A31"/>
    <w:rsid w:val="00E17346"/>
    <w:rsid w:val="00E21BE2"/>
    <w:rsid w:val="00E22994"/>
    <w:rsid w:val="00E23047"/>
    <w:rsid w:val="00E23270"/>
    <w:rsid w:val="00E3020A"/>
    <w:rsid w:val="00E309FD"/>
    <w:rsid w:val="00E403D4"/>
    <w:rsid w:val="00E403F2"/>
    <w:rsid w:val="00E40561"/>
    <w:rsid w:val="00E414F9"/>
    <w:rsid w:val="00E41A7A"/>
    <w:rsid w:val="00E42DD4"/>
    <w:rsid w:val="00E4533C"/>
    <w:rsid w:val="00E4766F"/>
    <w:rsid w:val="00E50150"/>
    <w:rsid w:val="00E5049F"/>
    <w:rsid w:val="00E504D8"/>
    <w:rsid w:val="00E61308"/>
    <w:rsid w:val="00E61E70"/>
    <w:rsid w:val="00E632DC"/>
    <w:rsid w:val="00E64653"/>
    <w:rsid w:val="00E64D3E"/>
    <w:rsid w:val="00E67E38"/>
    <w:rsid w:val="00E7528B"/>
    <w:rsid w:val="00E76995"/>
    <w:rsid w:val="00E80E43"/>
    <w:rsid w:val="00E8311C"/>
    <w:rsid w:val="00E860E8"/>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00EE"/>
    <w:rsid w:val="00EC43C8"/>
    <w:rsid w:val="00EC50AC"/>
    <w:rsid w:val="00EC7313"/>
    <w:rsid w:val="00EC78B3"/>
    <w:rsid w:val="00ED1341"/>
    <w:rsid w:val="00ED1806"/>
    <w:rsid w:val="00ED205C"/>
    <w:rsid w:val="00ED36BD"/>
    <w:rsid w:val="00ED3F02"/>
    <w:rsid w:val="00ED457C"/>
    <w:rsid w:val="00ED5462"/>
    <w:rsid w:val="00EE0709"/>
    <w:rsid w:val="00EE0B92"/>
    <w:rsid w:val="00EE0F0E"/>
    <w:rsid w:val="00EE12C8"/>
    <w:rsid w:val="00EE2860"/>
    <w:rsid w:val="00EE392C"/>
    <w:rsid w:val="00EE68D2"/>
    <w:rsid w:val="00EF14B7"/>
    <w:rsid w:val="00EF3F0F"/>
    <w:rsid w:val="00EF44AD"/>
    <w:rsid w:val="00EF530C"/>
    <w:rsid w:val="00F014F8"/>
    <w:rsid w:val="00F02C0B"/>
    <w:rsid w:val="00F03432"/>
    <w:rsid w:val="00F0426C"/>
    <w:rsid w:val="00F06BD2"/>
    <w:rsid w:val="00F13937"/>
    <w:rsid w:val="00F13F80"/>
    <w:rsid w:val="00F16918"/>
    <w:rsid w:val="00F17267"/>
    <w:rsid w:val="00F20736"/>
    <w:rsid w:val="00F22886"/>
    <w:rsid w:val="00F24A30"/>
    <w:rsid w:val="00F27587"/>
    <w:rsid w:val="00F307F9"/>
    <w:rsid w:val="00F3131F"/>
    <w:rsid w:val="00F32538"/>
    <w:rsid w:val="00F33EB2"/>
    <w:rsid w:val="00F34A00"/>
    <w:rsid w:val="00F34D93"/>
    <w:rsid w:val="00F4320A"/>
    <w:rsid w:val="00F435BA"/>
    <w:rsid w:val="00F4389F"/>
    <w:rsid w:val="00F4431B"/>
    <w:rsid w:val="00F57686"/>
    <w:rsid w:val="00F60CF6"/>
    <w:rsid w:val="00F6147A"/>
    <w:rsid w:val="00F62AEB"/>
    <w:rsid w:val="00F639C2"/>
    <w:rsid w:val="00F655F3"/>
    <w:rsid w:val="00F66A6D"/>
    <w:rsid w:val="00F707BD"/>
    <w:rsid w:val="00F72010"/>
    <w:rsid w:val="00F72244"/>
    <w:rsid w:val="00F72EE1"/>
    <w:rsid w:val="00F7477C"/>
    <w:rsid w:val="00F76428"/>
    <w:rsid w:val="00F77798"/>
    <w:rsid w:val="00F77B4D"/>
    <w:rsid w:val="00F820F7"/>
    <w:rsid w:val="00F83A44"/>
    <w:rsid w:val="00F85C22"/>
    <w:rsid w:val="00F86B12"/>
    <w:rsid w:val="00F87AC6"/>
    <w:rsid w:val="00F9085A"/>
    <w:rsid w:val="00F91B05"/>
    <w:rsid w:val="00F930CA"/>
    <w:rsid w:val="00F94E53"/>
    <w:rsid w:val="00F96143"/>
    <w:rsid w:val="00F979AC"/>
    <w:rsid w:val="00FA02CE"/>
    <w:rsid w:val="00FA2979"/>
    <w:rsid w:val="00FA6353"/>
    <w:rsid w:val="00FA6D01"/>
    <w:rsid w:val="00FA74E8"/>
    <w:rsid w:val="00FB32DE"/>
    <w:rsid w:val="00FB3ADA"/>
    <w:rsid w:val="00FB420A"/>
    <w:rsid w:val="00FB56E2"/>
    <w:rsid w:val="00FB6885"/>
    <w:rsid w:val="00FB7A50"/>
    <w:rsid w:val="00FC0DF5"/>
    <w:rsid w:val="00FC2101"/>
    <w:rsid w:val="00FC3C04"/>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310C86"/>
    <w:rsid w:val="166C66DA"/>
    <w:rsid w:val="26C7050D"/>
    <w:rsid w:val="2A366BF2"/>
    <w:rsid w:val="31386135"/>
    <w:rsid w:val="3BF561E7"/>
    <w:rsid w:val="3C962C19"/>
    <w:rsid w:val="48DC283F"/>
    <w:rsid w:val="49975245"/>
    <w:rsid w:val="4C1F304A"/>
    <w:rsid w:val="546B3CFC"/>
    <w:rsid w:val="62B14C4E"/>
    <w:rsid w:val="63BA0C03"/>
    <w:rsid w:val="6E081C2E"/>
    <w:rsid w:val="74B92C7C"/>
    <w:rsid w:val="74B94388"/>
    <w:rsid w:val="76433D5F"/>
    <w:rsid w:val="7A7F2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customStyle="1" w:styleId="19">
    <w:name w:val="列表段落1"/>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unhideWhenUsed/>
    <w:qFormat/>
    <w:uiPriority w:val="99"/>
    <w:rPr>
      <w:color w:val="605E5C"/>
      <w:shd w:val="clear" w:color="auto" w:fill="E1DFDD"/>
    </w:rPr>
  </w:style>
  <w:style w:type="paragraph" w:styleId="23">
    <w:name w:val="List Paragraph"/>
    <w:basedOn w:val="1"/>
    <w:qFormat/>
    <w:uiPriority w:val="34"/>
    <w:pPr>
      <w:ind w:firstLine="420" w:firstLineChars="200"/>
    </w:p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
    <w:name w:val="无间隔1"/>
    <w:qFormat/>
    <w:uiPriority w:val="1"/>
    <w:rPr>
      <w:rFonts w:ascii="Calibri" w:hAnsi="Calibri"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3046</Words>
  <Characters>3143</Characters>
  <Lines>24</Lines>
  <Paragraphs>6</Paragraphs>
  <TotalTime>2</TotalTime>
  <ScaleCrop>false</ScaleCrop>
  <LinksUpToDate>false</LinksUpToDate>
  <CharactersWithSpaces>3157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2023-04-13T09:07:00Z</dcterms:created>
  <dc:creator>全美国际教育协会</dc:creator>
  <cp:lastModifiedBy>南一</cp:lastModifiedBy>
  <cp:lastPrinted>2011-12-16T16:54:00Z</cp:lastPrinted>
  <dcterms:modified xsi:type="dcterms:W3CDTF">2024-09-12T09:59:44Z</dcterms:modified>
  <dc:title>加州大学河滨分校短期访学项目</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EE7C62BBFA6544209A944B641F24635F_12</vt:lpwstr>
  </property>
</Properties>
</file>