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C4C97">
      <w:pPr>
        <w:widowControl/>
        <w:spacing w:line="360" w:lineRule="auto"/>
        <w:rPr>
          <w:rFonts w:asciiTheme="minorHAnsi" w:hAnsiTheme="minorHAnsi" w:eastAsiaTheme="majorEastAsia" w:cstheme="minorHAnsi"/>
          <w:b/>
          <w:kern w:val="0"/>
          <w:sz w:val="32"/>
          <w:szCs w:val="21"/>
        </w:rPr>
      </w:pPr>
    </w:p>
    <w:p w14:paraId="5989543C">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6E5C7248">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商业数据分析：大数据时代的“竞争”</w:t>
      </w:r>
    </w:p>
    <w:p w14:paraId="42693EFD">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0C909DF4">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Business Data Analytics: Competing in the Age of Big Data</w:t>
      </w:r>
    </w:p>
    <w:p w14:paraId="04B0A4B6">
      <w:pPr>
        <w:widowControl/>
        <w:spacing w:line="360" w:lineRule="auto"/>
        <w:jc w:val="center"/>
        <w:rPr>
          <w:rFonts w:asciiTheme="minorHAnsi" w:hAnsiTheme="minorHAnsi" w:eastAsiaTheme="majorEastAsia" w:cstheme="minorHAnsi"/>
          <w:kern w:val="0"/>
          <w:sz w:val="28"/>
          <w:szCs w:val="28"/>
        </w:rPr>
      </w:pPr>
    </w:p>
    <w:p w14:paraId="46A11592">
      <w:pPr>
        <w:widowControl/>
        <w:numPr>
          <w:ilvl w:val="0"/>
          <w:numId w:val="1"/>
        </w:numPr>
        <w:spacing w:line="360" w:lineRule="auto"/>
        <w:rPr>
          <w:rFonts w:cs="Calibri" w:asciiTheme="minorHAnsi" w:hAnsiTheme="minorHAnsi"/>
          <w:b/>
          <w:kern w:val="0"/>
          <w:szCs w:val="21"/>
        </w:rPr>
      </w:pPr>
      <w:r>
        <w:rPr>
          <w:rFonts w:hint="eastAsia" w:cs="Calibri" w:asciiTheme="minorHAnsi" w:hAnsiTheme="minorHAnsi"/>
          <w:b/>
          <w:kern w:val="0"/>
          <w:szCs w:val="21"/>
        </w:rPr>
        <w:t>项目综述</w:t>
      </w:r>
    </w:p>
    <w:p w14:paraId="535C6C47">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商业数据分析是指通过数据分析提取洞察力并做出明智业务决策的实践。随着大数据（譬如谷歌、Facebook、Netflix、Zillow 等）的爆炸式增长，数据分析已成为科技、市场营销、金融以及其他商业学科中的热门领域之一。拥有数据分析技能的人才也备受青睐。其涉及使用各种分析技术和工具来检查相关数据，并发现有意义的模式和关联性。</w:t>
      </w:r>
    </w:p>
    <w:p w14:paraId="423DF700">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课程将广泛探讨数据使用的描述和总结数据的方法，发现数据中的模式和趋势，以及这些对现实世界数据进行分析和建模的方法和技术。重点是将技术技能与批判性思维相结合，以确保为业务利益创建强大的数据科学管道。 学生还将学习市场领导者和创新型初创企业的案例研究，探索企业是如何利用海量数据和复杂的分析方法，在当今数据驱动的环境中取得成功。</w:t>
      </w:r>
    </w:p>
    <w:p w14:paraId="471CA511">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为了让中国学生体验世界一流名校的学术氛围，南洋理工大学主办部门举办本次为期8天的访学项目，由南洋理工大学在职教授授课，项目将开设「商业分析理论与预测」、「数据来源、组织和结构」、「数据处理、数据可视化」、「制定大数据战略与人工智能驱动的决策」等相关主题，涵盖新加坡南洋理工大学特色专业课、小组讨论、结业项目展示等内容，最大程度的让学员在短时间体验南洋理工大学的学术特色。 </w:t>
      </w:r>
    </w:p>
    <w:p w14:paraId="1C4DCC96">
      <w:pPr>
        <w:widowControl/>
        <w:spacing w:line="360" w:lineRule="auto"/>
        <w:rPr>
          <w:rFonts w:asciiTheme="minorHAnsi" w:hAnsiTheme="minorHAnsi" w:eastAsiaTheme="majorEastAsia" w:cstheme="minorHAnsi"/>
          <w:kern w:val="0"/>
          <w:szCs w:val="21"/>
        </w:rPr>
      </w:pPr>
    </w:p>
    <w:p w14:paraId="3752A3B2">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14:paraId="795BCFBC">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通过部署预测分析以及预测性和预设性分析两个层面，全方位提升学生对于大数据开发理解与把握；</w:t>
      </w:r>
    </w:p>
    <w:p w14:paraId="2F89CFB9">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p>
    <w:p w14:paraId="69D9D2D7">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w:t>
      </w:r>
      <w:r>
        <w:rPr>
          <w:rFonts w:asciiTheme="minorHAnsi" w:hAnsiTheme="minorHAnsi" w:eastAsiaTheme="majorEastAsia" w:cstheme="minorHAnsi"/>
          <w:kern w:val="0"/>
          <w:szCs w:val="21"/>
        </w:rPr>
        <w:t>邀请函</w:t>
      </w:r>
      <w:r>
        <w:rPr>
          <w:rFonts w:hint="eastAsia" w:asciiTheme="minorHAnsi" w:hAnsiTheme="minorHAnsi" w:eastAsiaTheme="majorEastAsia" w:cstheme="minorHAnsi"/>
          <w:kern w:val="0"/>
          <w:szCs w:val="21"/>
        </w:rPr>
        <w:t>与参课证明</w:t>
      </w:r>
      <w:bookmarkEnd w:id="0"/>
      <w:r>
        <w:rPr>
          <w:rFonts w:hint="eastAsia" w:asciiTheme="minorHAnsi" w:hAnsiTheme="minorHAnsi" w:eastAsiaTheme="majorEastAsia" w:cstheme="minorHAnsi"/>
          <w:kern w:val="0"/>
          <w:szCs w:val="21"/>
        </w:rPr>
        <w:t>。</w:t>
      </w:r>
    </w:p>
    <w:p w14:paraId="24448DE8">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1DBF6803">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55246666">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6D09C398">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4E6A2582">
      <w:pPr>
        <w:pStyle w:val="21"/>
        <w:widowControl/>
        <w:numPr>
          <w:ilvl w:val="0"/>
          <w:numId w:val="2"/>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7F2F9FC4">
      <w:pPr>
        <w:widowControl/>
        <w:spacing w:line="360" w:lineRule="auto"/>
        <w:ind w:left="420" w:firstLine="420" w:firstLineChars="200"/>
        <w:jc w:val="left"/>
        <w:rPr>
          <w:rFonts w:cs="Arial" w:asciiTheme="minorHAnsi" w:hAnsiTheme="minorHAnsi"/>
          <w:color w:val="333333"/>
          <w:kern w:val="0"/>
          <w:szCs w:val="21"/>
        </w:rPr>
      </w:pPr>
    </w:p>
    <w:p w14:paraId="4C914982">
      <w:pPr>
        <w:widowControl/>
        <w:numPr>
          <w:ilvl w:val="0"/>
          <w:numId w:val="3"/>
        </w:numPr>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项目详情</w:t>
      </w:r>
    </w:p>
    <w:p w14:paraId="6FCEF00F">
      <w:pPr>
        <w:widowControl/>
        <w:spacing w:line="360" w:lineRule="auto"/>
        <w:ind w:firstLine="422" w:firstLineChars="200"/>
        <w:jc w:val="left"/>
        <w:rPr>
          <w:rFonts w:hint="eastAsia"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lang w:val="en-US" w:eastAsia="zh-CN"/>
        </w:rPr>
        <w:t>2月2日-2月9日</w:t>
      </w:r>
    </w:p>
    <w:p w14:paraId="5F2A4D10">
      <w:pPr>
        <w:widowControl/>
        <w:spacing w:line="360" w:lineRule="auto"/>
        <w:ind w:firstLine="422" w:firstLineChars="200"/>
        <w:jc w:val="left"/>
        <w:rPr>
          <w:rFonts w:hint="default" w:asciiTheme="minorHAnsi" w:hAnsiTheme="minorHAnsi" w:eastAsiaTheme="majorEastAsia" w:cstheme="minorHAnsi"/>
          <w:b/>
          <w:szCs w:val="21"/>
          <w:lang w:val="en-US" w:eastAsia="zh-CN"/>
        </w:rPr>
      </w:pPr>
    </w:p>
    <w:p w14:paraId="690CA3E5">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项目为期8天，项目共计30课时，包含20课时的授课时间及10课时的人文参访/企业调研/实验操作等环节。  授课时间预计为当地时间每周一至周五上午9</w:t>
      </w:r>
      <w:r>
        <w:rPr>
          <w:rFonts w:asciiTheme="minorHAnsi" w:hAnsiTheme="minorHAnsi" w:eastAsiaTheme="majorEastAsia" w:cstheme="minorHAnsi"/>
          <w:kern w:val="0"/>
          <w:szCs w:val="21"/>
        </w:rPr>
        <w:t>-12点或下午1-4点（以校方实际安排的课表为准）。</w:t>
      </w:r>
    </w:p>
    <w:p w14:paraId="725B0F94">
      <w:pPr>
        <w:widowControl/>
        <w:spacing w:line="360" w:lineRule="auto"/>
        <w:ind w:firstLine="420"/>
        <w:rPr>
          <w:rFonts w:asciiTheme="minorHAnsi" w:hAnsiTheme="minorHAnsi" w:eastAsiaTheme="majorEastAsia" w:cstheme="minorHAnsi"/>
          <w:kern w:val="0"/>
          <w:szCs w:val="21"/>
        </w:rPr>
      </w:pPr>
    </w:p>
    <w:p w14:paraId="46A1EA8B">
      <w:pPr>
        <w:widowControl/>
        <w:spacing w:line="360" w:lineRule="auto"/>
        <w:ind w:firstLine="420" w:firstLineChars="2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本课程中，</w:t>
      </w:r>
      <w:r>
        <w:rPr>
          <w:rFonts w:hint="eastAsia" w:asciiTheme="minorHAnsi" w:hAnsiTheme="minorHAnsi" w:eastAsiaTheme="majorEastAsia" w:cstheme="minorHAnsi"/>
          <w:kern w:val="0"/>
          <w:szCs w:val="21"/>
        </w:rPr>
        <w:t>学生</w:t>
      </w:r>
      <w:r>
        <w:rPr>
          <w:rFonts w:asciiTheme="minorHAnsi" w:hAnsiTheme="minorHAnsi" w:eastAsiaTheme="majorEastAsia" w:cstheme="minorHAnsi"/>
          <w:kern w:val="0"/>
          <w:szCs w:val="21"/>
        </w:rPr>
        <w:t>将采用综合方法来了解</w:t>
      </w:r>
      <w:r>
        <w:rPr>
          <w:rFonts w:hint="eastAsia" w:asciiTheme="minorHAnsi" w:hAnsiTheme="minorHAnsi" w:eastAsiaTheme="majorEastAsia" w:cstheme="minorHAnsi"/>
          <w:kern w:val="0"/>
          <w:szCs w:val="21"/>
        </w:rPr>
        <w:t>以下</w:t>
      </w:r>
      <w:r>
        <w:rPr>
          <w:rFonts w:asciiTheme="minorHAnsi" w:hAnsiTheme="minorHAnsi" w:eastAsiaTheme="majorEastAsia" w:cstheme="minorHAnsi"/>
          <w:kern w:val="0"/>
          <w:szCs w:val="21"/>
        </w:rPr>
        <w:t>关键因素</w:t>
      </w:r>
      <w:r>
        <w:rPr>
          <w:rFonts w:hint="eastAsia" w:asciiTheme="minorHAnsi" w:hAnsiTheme="minorHAnsi" w:eastAsiaTheme="majorEastAsia" w:cstheme="minorHAnsi"/>
          <w:kern w:val="0"/>
          <w:szCs w:val="21"/>
        </w:rPr>
        <w:t>：</w:t>
      </w:r>
    </w:p>
    <w:p w14:paraId="4FC4EFCE">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从数据收集到分析，再到预测和洞察</w:t>
      </w:r>
    </w:p>
    <w:p w14:paraId="506C3E3D">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您能理解数据和分析的基础知识吗？</w:t>
      </w:r>
    </w:p>
    <w:p w14:paraId="04FF35CF">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您</w:t>
      </w:r>
      <w:r>
        <w:rPr>
          <w:rFonts w:asciiTheme="minorHAnsi" w:hAnsiTheme="minorHAnsi" w:eastAsiaTheme="majorEastAsia" w:cstheme="minorHAnsi"/>
          <w:kern w:val="0"/>
          <w:szCs w:val="21"/>
        </w:rPr>
        <w:t>能有效地分析数据或消费数据吗？</w:t>
      </w:r>
    </w:p>
    <w:p w14:paraId="5CF853FC">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企业如何应用现代分析技术？</w:t>
      </w:r>
    </w:p>
    <w:p w14:paraId="455F8386">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企业如何在决策中使用数据？</w:t>
      </w:r>
      <w:bookmarkStart w:id="1" w:name="_Hlk129190440"/>
    </w:p>
    <w:p w14:paraId="312513E7">
      <w:pPr>
        <w:spacing w:line="360" w:lineRule="auto"/>
        <w:rPr>
          <w:rFonts w:asciiTheme="minorHAnsi" w:hAnsiTheme="minorHAnsi" w:eastAsiaTheme="majorEastAsia" w:cstheme="minorHAnsi"/>
          <w:szCs w:val="21"/>
        </w:rPr>
      </w:pPr>
    </w:p>
    <w:p w14:paraId="297A8D54">
      <w:pPr>
        <w:spacing w:line="360" w:lineRule="auto"/>
        <w:rPr>
          <w:rFonts w:ascii="宋体" w:hAnsi="宋体" w:cs="宋体"/>
          <w:spacing w:val="-2"/>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7592B5CF">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0"/>
        <w:gridCol w:w="6346"/>
      </w:tblGrid>
      <w:tr w14:paraId="79FA2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shd w:val="clear" w:color="auto" w:fill="BEBEBE" w:themeFill="background1" w:themeFillShade="BF"/>
          </w:tcPr>
          <w:p w14:paraId="2FA06645">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346" w:type="dxa"/>
            <w:shd w:val="clear" w:color="auto" w:fill="BEBEBE" w:themeFill="background1" w:themeFillShade="BF"/>
          </w:tcPr>
          <w:p w14:paraId="49E5D2D3">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49E09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14:paraId="3E69629B">
            <w:pPr>
              <w:spacing w:before="1" w:line="220" w:lineRule="auto"/>
              <w:rPr>
                <w:rFonts w:ascii="宋体" w:hAnsi="宋体" w:cs="宋体"/>
                <w:spacing w:val="-2"/>
                <w:szCs w:val="21"/>
              </w:rPr>
            </w:pPr>
          </w:p>
          <w:p w14:paraId="26A45EEF">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2月2日</w:t>
            </w:r>
          </w:p>
        </w:tc>
        <w:tc>
          <w:tcPr>
            <w:tcW w:w="6346" w:type="dxa"/>
          </w:tcPr>
          <w:p w14:paraId="24855036">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抵达新加坡</w:t>
            </w:r>
          </w:p>
          <w:p w14:paraId="371F3C3C">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入住酒店</w:t>
            </w:r>
          </w:p>
        </w:tc>
      </w:tr>
      <w:tr w14:paraId="29475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820" w:type="dxa"/>
          </w:tcPr>
          <w:p w14:paraId="2904A026">
            <w:pPr>
              <w:spacing w:before="1" w:line="220" w:lineRule="auto"/>
              <w:rPr>
                <w:rFonts w:ascii="宋体" w:hAnsi="宋体" w:cs="宋体"/>
                <w:spacing w:val="-2"/>
                <w:szCs w:val="21"/>
              </w:rPr>
            </w:pPr>
          </w:p>
          <w:p w14:paraId="0268A68C">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2月3日</w:t>
            </w:r>
          </w:p>
        </w:tc>
        <w:tc>
          <w:tcPr>
            <w:tcW w:w="6346" w:type="dxa"/>
          </w:tcPr>
          <w:p w14:paraId="03511CE6">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Introduction to Business Analytics</w:t>
            </w:r>
          </w:p>
          <w:p w14:paraId="6130AFD9">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商业分析导论</w:t>
            </w:r>
          </w:p>
        </w:tc>
      </w:tr>
      <w:tr w14:paraId="6F5DC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14:paraId="449C9F9C">
            <w:pPr>
              <w:spacing w:before="1" w:line="220" w:lineRule="auto"/>
              <w:rPr>
                <w:rFonts w:ascii="宋体" w:hAnsi="宋体" w:cs="宋体"/>
                <w:spacing w:val="-2"/>
                <w:szCs w:val="21"/>
              </w:rPr>
            </w:pPr>
          </w:p>
          <w:p w14:paraId="4D6407BA">
            <w:pPr>
              <w:spacing w:before="1" w:line="220" w:lineRule="auto"/>
              <w:ind w:firstLine="412" w:firstLineChars="200"/>
              <w:rPr>
                <w:rFonts w:ascii="宋体" w:hAnsi="宋体" w:cs="宋体"/>
                <w:spacing w:val="-2"/>
                <w:szCs w:val="21"/>
              </w:rPr>
            </w:pPr>
          </w:p>
          <w:p w14:paraId="4E73722A">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2月4日</w:t>
            </w:r>
          </w:p>
        </w:tc>
        <w:tc>
          <w:tcPr>
            <w:tcW w:w="6346" w:type="dxa"/>
          </w:tcPr>
          <w:p w14:paraId="61C684B1">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Building Data Science into Your Business Strategy I</w:t>
            </w:r>
          </w:p>
          <w:p w14:paraId="318A8436">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将数据科学纳入业务战略 I</w:t>
            </w:r>
          </w:p>
          <w:p w14:paraId="6BA8563F">
            <w:pPr>
              <w:pStyle w:val="27"/>
              <w:spacing w:before="168" w:line="176" w:lineRule="auto"/>
              <w:jc w:val="left"/>
              <w:rPr>
                <w:rFonts w:ascii="宋体" w:hAnsi="宋体" w:eastAsia="宋体" w:cs="宋体"/>
                <w:spacing w:val="-1"/>
                <w:sz w:val="21"/>
                <w:szCs w:val="21"/>
                <w:lang w:eastAsia="zh-CN"/>
              </w:rPr>
            </w:pPr>
          </w:p>
          <w:p w14:paraId="648291E5">
            <w:pPr>
              <w:pStyle w:val="9"/>
              <w:spacing w:before="0" w:beforeAutospacing="0" w:after="0" w:afterAutospacing="0" w:line="360" w:lineRule="auto"/>
              <w:jc w:val="both"/>
            </w:pPr>
            <w:r>
              <w:rPr>
                <w:rFonts w:hint="eastAsia"/>
                <w:spacing w:val="-1"/>
                <w:sz w:val="21"/>
                <w:szCs w:val="21"/>
                <w:u w:val="single"/>
              </w:rPr>
              <w:t>新加坡城市规划展览馆参访</w:t>
            </w:r>
          </w:p>
          <w:p w14:paraId="1B49D2BD">
            <w:pPr>
              <w:pStyle w:val="9"/>
              <w:spacing w:before="0" w:beforeAutospacing="0" w:after="0" w:afterAutospacing="0"/>
              <w:jc w:val="both"/>
              <w:rPr>
                <w:spacing w:val="-1"/>
                <w:sz w:val="21"/>
                <w:szCs w:val="21"/>
              </w:rPr>
            </w:pPr>
            <w:r>
              <w:rPr>
                <w:rFonts w:hint="eastAsia"/>
                <w:spacing w:val="-1"/>
                <w:sz w:val="21"/>
                <w:szCs w:val="21"/>
              </w:rPr>
              <w:t>探索新加坡城市展览馆 10 个主题区和 50 多个视听互动展览</w:t>
            </w:r>
          </w:p>
        </w:tc>
      </w:tr>
      <w:tr w14:paraId="4E9D1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820" w:type="dxa"/>
          </w:tcPr>
          <w:p w14:paraId="23441A87">
            <w:pPr>
              <w:spacing w:before="1" w:line="220" w:lineRule="auto"/>
              <w:ind w:firstLine="412" w:firstLineChars="200"/>
              <w:rPr>
                <w:rFonts w:ascii="宋体" w:hAnsi="宋体" w:cs="宋体"/>
                <w:spacing w:val="-2"/>
                <w:szCs w:val="21"/>
              </w:rPr>
            </w:pPr>
          </w:p>
          <w:p w14:paraId="57132F5D">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2月5日</w:t>
            </w:r>
          </w:p>
        </w:tc>
        <w:tc>
          <w:tcPr>
            <w:tcW w:w="6346" w:type="dxa"/>
          </w:tcPr>
          <w:p w14:paraId="0DBCA76F">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Building Data Science into Your Business Strategy I</w:t>
            </w:r>
            <w:r>
              <w:rPr>
                <w:rFonts w:hint="eastAsia" w:ascii="宋体" w:hAnsi="宋体" w:eastAsia="宋体" w:cs="宋体"/>
                <w:spacing w:val="-1"/>
                <w:sz w:val="21"/>
                <w:szCs w:val="21"/>
                <w:lang w:eastAsia="zh-CN"/>
              </w:rPr>
              <w:t>I</w:t>
            </w:r>
          </w:p>
          <w:p w14:paraId="62F6E2A4">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将数据科学纳入业务战略 I</w:t>
            </w:r>
            <w:r>
              <w:rPr>
                <w:rFonts w:hint="eastAsia" w:ascii="宋体" w:hAnsi="宋体" w:eastAsia="宋体" w:cs="宋体"/>
                <w:spacing w:val="-1"/>
                <w:sz w:val="21"/>
                <w:szCs w:val="21"/>
                <w:lang w:eastAsia="zh-CN"/>
              </w:rPr>
              <w:t>I</w:t>
            </w:r>
          </w:p>
        </w:tc>
      </w:tr>
      <w:tr w14:paraId="731F3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1820" w:type="dxa"/>
          </w:tcPr>
          <w:p w14:paraId="17AE8D85">
            <w:pPr>
              <w:spacing w:before="1" w:line="220" w:lineRule="auto"/>
              <w:ind w:firstLine="412" w:firstLineChars="200"/>
              <w:rPr>
                <w:rFonts w:ascii="宋体" w:hAnsi="宋体" w:cs="宋体"/>
                <w:spacing w:val="-2"/>
                <w:szCs w:val="21"/>
              </w:rPr>
            </w:pPr>
          </w:p>
          <w:p w14:paraId="3823DC5C">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2月6日</w:t>
            </w:r>
          </w:p>
        </w:tc>
        <w:tc>
          <w:tcPr>
            <w:tcW w:w="6346" w:type="dxa"/>
          </w:tcPr>
          <w:p w14:paraId="23F8ECC2">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How Artificial Intelligence and Big Data Are Changing Business</w:t>
            </w:r>
          </w:p>
          <w:p w14:paraId="1424DB37">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人工智能和大数据如何改变商业</w:t>
            </w:r>
            <w:r>
              <w:rPr>
                <w:rFonts w:hint="eastAsia" w:ascii="宋体" w:hAnsi="宋体" w:eastAsia="宋体" w:cs="宋体"/>
                <w:spacing w:val="-1"/>
                <w:sz w:val="21"/>
                <w:szCs w:val="21"/>
                <w:lang w:eastAsia="zh-CN"/>
              </w:rPr>
              <w:t>布局？</w:t>
            </w:r>
          </w:p>
        </w:tc>
      </w:tr>
      <w:tr w14:paraId="10A2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820" w:type="dxa"/>
          </w:tcPr>
          <w:p w14:paraId="41A6B9FB">
            <w:pPr>
              <w:spacing w:before="1" w:line="220" w:lineRule="auto"/>
              <w:rPr>
                <w:rFonts w:ascii="宋体" w:hAnsi="宋体" w:cs="宋体"/>
                <w:spacing w:val="-2"/>
                <w:szCs w:val="21"/>
              </w:rPr>
            </w:pPr>
          </w:p>
          <w:p w14:paraId="4A406B81">
            <w:pPr>
              <w:spacing w:before="1" w:line="220" w:lineRule="auto"/>
              <w:ind w:firstLine="412" w:firstLineChars="200"/>
              <w:rPr>
                <w:rFonts w:ascii="宋体" w:hAnsi="宋体" w:cs="宋体"/>
                <w:spacing w:val="-2"/>
                <w:szCs w:val="21"/>
              </w:rPr>
            </w:pPr>
          </w:p>
          <w:p w14:paraId="09D6C52A">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2月7日</w:t>
            </w:r>
          </w:p>
        </w:tc>
        <w:tc>
          <w:tcPr>
            <w:tcW w:w="6346" w:type="dxa"/>
          </w:tcPr>
          <w:p w14:paraId="58F66978">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访学汇报</w:t>
            </w:r>
          </w:p>
          <w:p w14:paraId="5938BD05">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小组项目展示 </w:t>
            </w:r>
          </w:p>
          <w:p w14:paraId="78BB4C6A">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项目结业仪式</w:t>
            </w:r>
          </w:p>
          <w:p w14:paraId="57EA9FBF">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优胜小组证书颁发 </w:t>
            </w:r>
          </w:p>
        </w:tc>
      </w:tr>
      <w:tr w14:paraId="3D9F6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20" w:type="dxa"/>
          </w:tcPr>
          <w:p w14:paraId="304E8E8C">
            <w:pPr>
              <w:spacing w:before="1" w:line="220" w:lineRule="auto"/>
              <w:rPr>
                <w:rFonts w:ascii="宋体" w:hAnsi="宋体" w:cs="宋体"/>
                <w:spacing w:val="-2"/>
                <w:szCs w:val="21"/>
              </w:rPr>
            </w:pPr>
          </w:p>
          <w:p w14:paraId="4A0A1945">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2月8日</w:t>
            </w:r>
          </w:p>
        </w:tc>
        <w:tc>
          <w:tcPr>
            <w:tcW w:w="6346" w:type="dxa"/>
          </w:tcPr>
          <w:p w14:paraId="076D5FD5">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文化参访活动</w:t>
            </w:r>
          </w:p>
          <w:p w14:paraId="0A8701BB">
            <w:pPr>
              <w:pStyle w:val="27"/>
              <w:spacing w:before="168" w:line="176" w:lineRule="auto"/>
              <w:rPr>
                <w:rFonts w:ascii="宋体" w:hAnsi="宋体" w:eastAsia="宋体" w:cs="宋体"/>
                <w:spacing w:val="-2"/>
                <w:sz w:val="21"/>
                <w:szCs w:val="21"/>
                <w:lang w:eastAsia="zh-CN"/>
              </w:rPr>
            </w:pPr>
            <w:r>
              <w:rPr>
                <w:rFonts w:ascii="宋体" w:hAnsi="宋体" w:eastAsia="宋体" w:cs="宋体"/>
                <w:spacing w:val="-2"/>
                <w:sz w:val="21"/>
                <w:szCs w:val="21"/>
                <w:lang w:eastAsia="zh-CN"/>
              </w:rPr>
              <w:t>牛车水-小印度-鱼尾狮公园-甘傍格南-哈芝巷</w:t>
            </w:r>
          </w:p>
        </w:tc>
      </w:tr>
      <w:tr w14:paraId="3BE6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20" w:type="dxa"/>
          </w:tcPr>
          <w:p w14:paraId="050EC4D4">
            <w:pPr>
              <w:spacing w:before="1" w:line="220" w:lineRule="auto"/>
              <w:ind w:firstLine="412" w:firstLineChars="200"/>
              <w:rPr>
                <w:rFonts w:ascii="宋体" w:hAnsi="宋体" w:cs="宋体"/>
                <w:spacing w:val="-2"/>
                <w:szCs w:val="21"/>
              </w:rPr>
            </w:pPr>
          </w:p>
          <w:p w14:paraId="2B7F9DBA">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2月9日</w:t>
            </w:r>
          </w:p>
        </w:tc>
        <w:tc>
          <w:tcPr>
            <w:tcW w:w="6346" w:type="dxa"/>
          </w:tcPr>
          <w:p w14:paraId="64A6473C">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酒店退住</w:t>
            </w:r>
          </w:p>
          <w:p w14:paraId="6EBFF0F5">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启程回国</w:t>
            </w:r>
          </w:p>
        </w:tc>
      </w:tr>
    </w:tbl>
    <w:p w14:paraId="1A48726E">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bookmarkEnd w:id="1"/>
    </w:p>
    <w:p w14:paraId="6F632333">
      <w:pPr>
        <w:pStyle w:val="25"/>
        <w:spacing w:line="380" w:lineRule="exact"/>
        <w:rPr>
          <w:rFonts w:asciiTheme="minorEastAsia" w:hAnsiTheme="minorEastAsia" w:eastAsiaTheme="minorEastAsia"/>
          <w:color w:val="auto"/>
          <w:sz w:val="18"/>
          <w:szCs w:val="18"/>
        </w:rPr>
      </w:pPr>
    </w:p>
    <w:p w14:paraId="488E3B28">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4FC2B55D">
      <w:pPr>
        <w:spacing w:line="360" w:lineRule="auto"/>
        <w:ind w:firstLine="430"/>
        <w:rPr>
          <w:rFonts w:cs="Calibri" w:asciiTheme="minorHAnsi" w:hAnsiTheme="minorHAnsi"/>
          <w:szCs w:val="21"/>
          <w:woUserID w:val="1"/>
        </w:rPr>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w:t>
      </w:r>
      <w:r>
        <w:rPr>
          <w:rFonts w:hint="default" w:cs="Calibri" w:asciiTheme="minorHAnsi" w:hAnsiTheme="minorHAnsi"/>
          <w:szCs w:val="21"/>
          <w:woUserID w:val="1"/>
        </w:rPr>
        <w:t>与评估报告</w:t>
      </w:r>
      <w:r>
        <w:rPr>
          <w:rFonts w:hint="eastAsia" w:cs="Calibri" w:asciiTheme="minorHAnsi" w:hAnsiTheme="minorHAnsi"/>
          <w:szCs w:val="21"/>
          <w:woUserID w:val="1"/>
        </w:rPr>
        <w:t>，优胜小组成员还将额外获得优秀学员证明。</w:t>
      </w:r>
    </w:p>
    <w:p w14:paraId="3F3D396B">
      <w:pPr>
        <w:spacing w:line="360" w:lineRule="auto"/>
        <w:ind w:firstLine="430"/>
      </w:pPr>
    </w:p>
    <w:p w14:paraId="3E8891C0">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0288" behindDoc="0" locked="0" layoutInCell="1" allowOverlap="1">
            <wp:simplePos x="0" y="0"/>
            <wp:positionH relativeFrom="column">
              <wp:posOffset>2143760</wp:posOffset>
            </wp:positionH>
            <wp:positionV relativeFrom="paragraph">
              <wp:posOffset>1546860</wp:posOffset>
            </wp:positionV>
            <wp:extent cx="2136775" cy="1492885"/>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rcRect l="3211" r="2439" b="3052"/>
                    <a:stretch>
                      <a:fillRect/>
                    </a:stretch>
                  </pic:blipFill>
                  <pic:spPr>
                    <a:xfrm>
                      <a:off x="0" y="0"/>
                      <a:ext cx="2136775" cy="1492885"/>
                    </a:xfrm>
                    <a:prstGeom prst="rect">
                      <a:avLst/>
                    </a:prstGeom>
                    <a:noFill/>
                    <a:ln>
                      <a:noFill/>
                    </a:ln>
                  </pic:spPr>
                </pic:pic>
              </a:graphicData>
            </a:graphic>
          </wp:anchor>
        </w:drawing>
      </w:r>
      <w:r>
        <w:drawing>
          <wp:anchor distT="0" distB="0" distL="114300" distR="114300" simplePos="0" relativeHeight="251659264" behindDoc="0" locked="0" layoutInCell="1" allowOverlap="1">
            <wp:simplePos x="0" y="0"/>
            <wp:positionH relativeFrom="column">
              <wp:posOffset>2115820</wp:posOffset>
            </wp:positionH>
            <wp:positionV relativeFrom="paragraph">
              <wp:posOffset>13970</wp:posOffset>
            </wp:positionV>
            <wp:extent cx="2153285" cy="1499235"/>
            <wp:effectExtent l="0" t="0" r="5715" b="1206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153285" cy="1499235"/>
                    </a:xfrm>
                    <a:prstGeom prst="rect">
                      <a:avLst/>
                    </a:prstGeom>
                    <a:noFill/>
                    <a:ln>
                      <a:noFill/>
                    </a:ln>
                  </pic:spPr>
                </pic:pic>
              </a:graphicData>
            </a:graphic>
          </wp:anchor>
        </w:drawing>
      </w:r>
      <w:r>
        <w:drawing>
          <wp:inline distT="0" distB="0" distL="114300" distR="114300">
            <wp:extent cx="1985645" cy="2825115"/>
            <wp:effectExtent l="0" t="0" r="825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985645" cy="2825115"/>
                    </a:xfrm>
                    <a:prstGeom prst="rect">
                      <a:avLst/>
                    </a:prstGeom>
                    <a:noFill/>
                    <a:ln>
                      <a:noFill/>
                    </a:ln>
                  </pic:spPr>
                </pic:pic>
              </a:graphicData>
            </a:graphic>
          </wp:inline>
        </w:drawing>
      </w:r>
    </w:p>
    <w:p w14:paraId="090ACBC3">
      <w:pPr>
        <w:pStyle w:val="25"/>
        <w:spacing w:line="380" w:lineRule="exact"/>
        <w:rPr>
          <w:rFonts w:asciiTheme="minorHAnsi" w:hAnsiTheme="minorHAnsi" w:eastAsiaTheme="majorEastAsia" w:cstheme="minorHAnsi"/>
          <w:szCs w:val="21"/>
        </w:rPr>
      </w:pPr>
      <w:r>
        <w:rPr>
          <w:rFonts w:hint="eastAsia" w:asciiTheme="minorEastAsia" w:hAnsiTheme="minorEastAsia" w:eastAsiaTheme="minorEastAsia"/>
          <w:color w:val="auto"/>
          <w:sz w:val="18"/>
          <w:szCs w:val="18"/>
        </w:rPr>
        <w:t>图：新加坡南洋理工大学项目证书样图</w:t>
      </w:r>
    </w:p>
    <w:p w14:paraId="149C355D">
      <w:pPr>
        <w:widowControl/>
        <w:spacing w:line="360" w:lineRule="auto"/>
        <w:jc w:val="left"/>
        <w:rPr>
          <w:rFonts w:asciiTheme="minorHAnsi" w:hAnsiTheme="minorHAnsi" w:eastAsiaTheme="majorEastAsia" w:cstheme="minorHAnsi"/>
          <w:szCs w:val="21"/>
        </w:rPr>
      </w:pPr>
    </w:p>
    <w:p w14:paraId="06027F55">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4C6A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14:paraId="76B559ED">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34CCCF6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1836D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038BB9C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00BF478B">
            <w:pPr>
              <w:spacing w:line="360" w:lineRule="auto"/>
              <w:rPr>
                <w:rFonts w:hint="default" w:asciiTheme="minorHAnsi" w:hAnsiTheme="minorHAnsi" w:eastAsiaTheme="majorEastAsia" w:cstheme="minorHAnsi"/>
                <w:szCs w:val="21"/>
              </w:rPr>
            </w:pPr>
            <w:r>
              <w:rPr>
                <w:rFonts w:hint="default" w:asciiTheme="minorHAnsi" w:hAnsiTheme="minorHAnsi" w:eastAsiaTheme="majorEastAsia" w:cstheme="minorHAnsi"/>
                <w:szCs w:val="21"/>
                <w:woUserID w:val="1"/>
              </w:rPr>
              <w:t>学费、杂费、酒店住宿（不含早）、接机、大巴上学送生、参访费、医疗与意外险、项目服务费</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项目组织方收取</w:t>
            </w:r>
            <w:r>
              <w:rPr>
                <w:rFonts w:hint="eastAsia" w:asciiTheme="minorHAnsi" w:hAnsiTheme="minorHAnsi" w:eastAsiaTheme="majorEastAsia" w:cstheme="minorHAnsi"/>
                <w:szCs w:val="21"/>
                <w:lang w:eastAsia="zh-CN"/>
              </w:rPr>
              <w:t>）</w:t>
            </w:r>
          </w:p>
        </w:tc>
      </w:tr>
      <w:tr w14:paraId="2D20D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75489BC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1971D359">
            <w:pPr>
              <w:spacing w:line="360" w:lineRule="auto"/>
              <w:rPr>
                <w:rFonts w:hint="default" w:asciiTheme="minorHAnsi" w:hAnsiTheme="minorHAnsi" w:eastAsiaTheme="majorEastAsia" w:cstheme="minorHAnsi"/>
                <w:szCs w:val="21"/>
              </w:rPr>
            </w:pPr>
            <w:r>
              <w:rPr>
                <w:rFonts w:hint="default" w:asciiTheme="minorHAnsi" w:hAnsiTheme="minorHAnsi" w:eastAsiaTheme="majorEastAsia" w:cstheme="minorHAnsi"/>
                <w:szCs w:val="21"/>
                <w:woUserID w:val="1"/>
              </w:rPr>
              <w:t>国际机票、餐费、大巴放学接生，送机、个人生活费</w:t>
            </w:r>
          </w:p>
        </w:tc>
      </w:tr>
      <w:bookmarkEnd w:id="2"/>
    </w:tbl>
    <w:p w14:paraId="6D182126">
      <w:pPr>
        <w:spacing w:line="360" w:lineRule="auto"/>
        <w:rPr>
          <w:rFonts w:ascii="Calibri" w:hAnsi="Calibri" w:cs="Calibri"/>
          <w:sz w:val="22"/>
          <w:szCs w:val="22"/>
        </w:rPr>
      </w:pPr>
      <w:bookmarkStart w:id="3" w:name="_GoBack"/>
      <w:bookmarkEnd w:id="3"/>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2514B">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F00990"/>
    <w:multiLevelType w:val="singleLevel"/>
    <w:tmpl w:val="CAF00990"/>
    <w:lvl w:ilvl="0" w:tentative="0">
      <w:start w:val="1"/>
      <w:numFmt w:val="chineseCounting"/>
      <w:suff w:val="nothing"/>
      <w:lvlText w:val="%1、"/>
      <w:lvlJc w:val="left"/>
      <w:rPr>
        <w:rFonts w:hint="eastAsia"/>
      </w:rPr>
    </w:lvl>
  </w:abstractNum>
  <w:abstractNum w:abstractNumId="1">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
    <w:nsid w:val="5CA14D6D"/>
    <w:multiLevelType w:val="singleLevel"/>
    <w:tmpl w:val="5CA14D6D"/>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lY2I2ZjMzMGRhZTU3Njk1MDhiMzVjZDM4NmVhY2Q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69BE"/>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16642"/>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1249"/>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74D"/>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5A9"/>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527D"/>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4E5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DCA"/>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387"/>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341"/>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1A0F68"/>
    <w:rsid w:val="018C085F"/>
    <w:rsid w:val="01BB7833"/>
    <w:rsid w:val="020A4A48"/>
    <w:rsid w:val="02B1518C"/>
    <w:rsid w:val="02DE70CA"/>
    <w:rsid w:val="035756EB"/>
    <w:rsid w:val="03863A4F"/>
    <w:rsid w:val="04E27CDA"/>
    <w:rsid w:val="052678D2"/>
    <w:rsid w:val="056B3E6E"/>
    <w:rsid w:val="06DF3581"/>
    <w:rsid w:val="089268AA"/>
    <w:rsid w:val="09AF254F"/>
    <w:rsid w:val="0A2640E4"/>
    <w:rsid w:val="0A5201DE"/>
    <w:rsid w:val="0B576012"/>
    <w:rsid w:val="0C910055"/>
    <w:rsid w:val="0CD410C8"/>
    <w:rsid w:val="0CF84840"/>
    <w:rsid w:val="0F1A0BD7"/>
    <w:rsid w:val="10D27A7E"/>
    <w:rsid w:val="13346B78"/>
    <w:rsid w:val="1376180B"/>
    <w:rsid w:val="138C58AE"/>
    <w:rsid w:val="14264FE0"/>
    <w:rsid w:val="143F42F3"/>
    <w:rsid w:val="149D3DDF"/>
    <w:rsid w:val="14A84A56"/>
    <w:rsid w:val="151D119B"/>
    <w:rsid w:val="1633660B"/>
    <w:rsid w:val="1775752F"/>
    <w:rsid w:val="17B46E90"/>
    <w:rsid w:val="17FE0021"/>
    <w:rsid w:val="181E6D0B"/>
    <w:rsid w:val="182C352A"/>
    <w:rsid w:val="1B091A97"/>
    <w:rsid w:val="1B4975B2"/>
    <w:rsid w:val="1BEA01F2"/>
    <w:rsid w:val="1CC92887"/>
    <w:rsid w:val="1D2A3AA4"/>
    <w:rsid w:val="1D4E2CAF"/>
    <w:rsid w:val="1E0D6422"/>
    <w:rsid w:val="1F7623E9"/>
    <w:rsid w:val="1FEF5A02"/>
    <w:rsid w:val="216B530D"/>
    <w:rsid w:val="223A11B5"/>
    <w:rsid w:val="228E3DC3"/>
    <w:rsid w:val="228F47CE"/>
    <w:rsid w:val="22A45464"/>
    <w:rsid w:val="22FA2700"/>
    <w:rsid w:val="23243238"/>
    <w:rsid w:val="23B71ACC"/>
    <w:rsid w:val="23D272A0"/>
    <w:rsid w:val="243A706F"/>
    <w:rsid w:val="245F0FC8"/>
    <w:rsid w:val="259671F9"/>
    <w:rsid w:val="27201032"/>
    <w:rsid w:val="27947AE6"/>
    <w:rsid w:val="27B657AD"/>
    <w:rsid w:val="27BB4E1D"/>
    <w:rsid w:val="281C027B"/>
    <w:rsid w:val="291F7A1A"/>
    <w:rsid w:val="298E1762"/>
    <w:rsid w:val="2C3A5674"/>
    <w:rsid w:val="2D12755E"/>
    <w:rsid w:val="2D22651C"/>
    <w:rsid w:val="2DAB403E"/>
    <w:rsid w:val="2E42541B"/>
    <w:rsid w:val="2E9F27F8"/>
    <w:rsid w:val="2F2336A0"/>
    <w:rsid w:val="2F8E3F16"/>
    <w:rsid w:val="2FCD4A51"/>
    <w:rsid w:val="310B3142"/>
    <w:rsid w:val="325A3599"/>
    <w:rsid w:val="335C2374"/>
    <w:rsid w:val="345011CA"/>
    <w:rsid w:val="34512806"/>
    <w:rsid w:val="3464332C"/>
    <w:rsid w:val="349E63C9"/>
    <w:rsid w:val="34BE0C2B"/>
    <w:rsid w:val="35A14C02"/>
    <w:rsid w:val="36060D07"/>
    <w:rsid w:val="36095280"/>
    <w:rsid w:val="36363A93"/>
    <w:rsid w:val="364A2160"/>
    <w:rsid w:val="36662853"/>
    <w:rsid w:val="36D671C1"/>
    <w:rsid w:val="37565A2B"/>
    <w:rsid w:val="37F779CB"/>
    <w:rsid w:val="38E1010B"/>
    <w:rsid w:val="38F66DC7"/>
    <w:rsid w:val="395B5AE2"/>
    <w:rsid w:val="3A1E0383"/>
    <w:rsid w:val="3BEC5975"/>
    <w:rsid w:val="3C4E7F91"/>
    <w:rsid w:val="3C9046F4"/>
    <w:rsid w:val="3C91192E"/>
    <w:rsid w:val="3C957D9D"/>
    <w:rsid w:val="3D650FC8"/>
    <w:rsid w:val="3ED84D7B"/>
    <w:rsid w:val="3F127B8B"/>
    <w:rsid w:val="3F9520B5"/>
    <w:rsid w:val="3FCC2B06"/>
    <w:rsid w:val="409A2122"/>
    <w:rsid w:val="4148218A"/>
    <w:rsid w:val="425053E6"/>
    <w:rsid w:val="42836989"/>
    <w:rsid w:val="43DE2931"/>
    <w:rsid w:val="445700F9"/>
    <w:rsid w:val="44864C83"/>
    <w:rsid w:val="449479F1"/>
    <w:rsid w:val="455C39C2"/>
    <w:rsid w:val="45C8407F"/>
    <w:rsid w:val="45D47501"/>
    <w:rsid w:val="47356E70"/>
    <w:rsid w:val="47524326"/>
    <w:rsid w:val="4794153F"/>
    <w:rsid w:val="48343468"/>
    <w:rsid w:val="48535040"/>
    <w:rsid w:val="49D255C4"/>
    <w:rsid w:val="4AD47012"/>
    <w:rsid w:val="4AF10735"/>
    <w:rsid w:val="4B195815"/>
    <w:rsid w:val="4D491763"/>
    <w:rsid w:val="4D7B164E"/>
    <w:rsid w:val="4D8352B9"/>
    <w:rsid w:val="4E5C5781"/>
    <w:rsid w:val="4E8B0039"/>
    <w:rsid w:val="4EF03741"/>
    <w:rsid w:val="4FEA69A1"/>
    <w:rsid w:val="4FF75A66"/>
    <w:rsid w:val="504175C4"/>
    <w:rsid w:val="50AE347E"/>
    <w:rsid w:val="51B21C57"/>
    <w:rsid w:val="51B24B0E"/>
    <w:rsid w:val="51C76A1E"/>
    <w:rsid w:val="52AE775C"/>
    <w:rsid w:val="52E91829"/>
    <w:rsid w:val="531D5B22"/>
    <w:rsid w:val="538F119C"/>
    <w:rsid w:val="53AC58A5"/>
    <w:rsid w:val="54F35C71"/>
    <w:rsid w:val="55215B21"/>
    <w:rsid w:val="558879FE"/>
    <w:rsid w:val="55C74D2F"/>
    <w:rsid w:val="56272976"/>
    <w:rsid w:val="564D5561"/>
    <w:rsid w:val="56F537C9"/>
    <w:rsid w:val="56FC58A6"/>
    <w:rsid w:val="572E32B3"/>
    <w:rsid w:val="599E145F"/>
    <w:rsid w:val="59AD7D65"/>
    <w:rsid w:val="59F37DAF"/>
    <w:rsid w:val="5B501EAF"/>
    <w:rsid w:val="5B5A1104"/>
    <w:rsid w:val="5BC052E6"/>
    <w:rsid w:val="5C0A1E9A"/>
    <w:rsid w:val="5C593EAF"/>
    <w:rsid w:val="5D63417B"/>
    <w:rsid w:val="5E2733FB"/>
    <w:rsid w:val="5EC43019"/>
    <w:rsid w:val="5F723D6D"/>
    <w:rsid w:val="60C76A50"/>
    <w:rsid w:val="60FE76C2"/>
    <w:rsid w:val="61396DD0"/>
    <w:rsid w:val="634E1302"/>
    <w:rsid w:val="63683C16"/>
    <w:rsid w:val="63FC2AA0"/>
    <w:rsid w:val="64DC4668"/>
    <w:rsid w:val="65466915"/>
    <w:rsid w:val="66415276"/>
    <w:rsid w:val="66BA4196"/>
    <w:rsid w:val="66F57B49"/>
    <w:rsid w:val="6705232C"/>
    <w:rsid w:val="67BC1CBA"/>
    <w:rsid w:val="685B7C2E"/>
    <w:rsid w:val="6A857F0C"/>
    <w:rsid w:val="6CFC2298"/>
    <w:rsid w:val="6D8A43BB"/>
    <w:rsid w:val="6DDF58DC"/>
    <w:rsid w:val="6E0A419F"/>
    <w:rsid w:val="6EB24666"/>
    <w:rsid w:val="6F50191F"/>
    <w:rsid w:val="6FDE3B11"/>
    <w:rsid w:val="6FED4B2D"/>
    <w:rsid w:val="6FF84353"/>
    <w:rsid w:val="6FFB92A4"/>
    <w:rsid w:val="7026309C"/>
    <w:rsid w:val="706D03F4"/>
    <w:rsid w:val="70B41AD3"/>
    <w:rsid w:val="71841E89"/>
    <w:rsid w:val="73120C63"/>
    <w:rsid w:val="73BD58F6"/>
    <w:rsid w:val="73CA47D5"/>
    <w:rsid w:val="759B0190"/>
    <w:rsid w:val="75E73437"/>
    <w:rsid w:val="77124CD7"/>
    <w:rsid w:val="77B530EB"/>
    <w:rsid w:val="7886055D"/>
    <w:rsid w:val="78E06AB0"/>
    <w:rsid w:val="795D31F5"/>
    <w:rsid w:val="799A0ACD"/>
    <w:rsid w:val="79EF3507"/>
    <w:rsid w:val="7A6B664D"/>
    <w:rsid w:val="7BAE7699"/>
    <w:rsid w:val="7C8834CD"/>
    <w:rsid w:val="7CA51739"/>
    <w:rsid w:val="7CD74154"/>
    <w:rsid w:val="7E933D3D"/>
    <w:rsid w:val="7F6D458E"/>
    <w:rsid w:val="7F9AC816"/>
    <w:rsid w:val="7FF963E6"/>
    <w:rsid w:val="A5F77DBC"/>
    <w:rsid w:val="BE1FF691"/>
    <w:rsid w:val="D8FF558D"/>
    <w:rsid w:val="DF6B1256"/>
    <w:rsid w:val="FBFDA51E"/>
    <w:rsid w:val="FCFF3881"/>
    <w:rsid w:val="FFDBD7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4</Pages>
  <Words>1868</Words>
  <Characters>2229</Characters>
  <Lines>18</Lines>
  <Paragraphs>5</Paragraphs>
  <TotalTime>0</TotalTime>
  <ScaleCrop>false</ScaleCrop>
  <LinksUpToDate>false</LinksUpToDate>
  <CharactersWithSpaces>2380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2023-04-14T16:25:00Z</dcterms:created>
  <dc:creator>全美国际教育协会</dc:creator>
  <cp:lastModifiedBy>南一</cp:lastModifiedBy>
  <cp:lastPrinted>2011-12-20T16:54:00Z</cp:lastPrinted>
  <dcterms:modified xsi:type="dcterms:W3CDTF">2024-09-12T10:03:36Z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3FAE4BF996124F79A706D7552125F0B9_13</vt:lpwstr>
  </property>
</Properties>
</file>