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97272">
      <w:pPr>
        <w:jc w:val="center"/>
        <w:rPr>
          <w:b/>
          <w:bCs/>
          <w:sz w:val="28"/>
          <w:szCs w:val="28"/>
        </w:rPr>
      </w:pPr>
      <w:bookmarkStart w:id="2" w:name="_GoBack"/>
      <w:r>
        <w:rPr>
          <w:rFonts w:hint="eastAsia"/>
          <w:b/>
          <w:bCs/>
          <w:sz w:val="28"/>
          <w:szCs w:val="28"/>
        </w:rPr>
        <w:t>新加坡</w:t>
      </w:r>
      <w:r>
        <w:rPr>
          <w:rFonts w:hint="eastAsia"/>
          <w:b/>
          <w:bCs/>
          <w:sz w:val="28"/>
          <w:szCs w:val="28"/>
          <w:lang w:val="en-US" w:eastAsia="zh-CN"/>
        </w:rPr>
        <w:t>管理</w:t>
      </w:r>
      <w:r>
        <w:rPr>
          <w:rFonts w:hint="eastAsia"/>
          <w:b/>
          <w:bCs/>
          <w:sz w:val="28"/>
          <w:szCs w:val="28"/>
        </w:rPr>
        <w:t>大学</w:t>
      </w:r>
    </w:p>
    <w:bookmarkEnd w:id="2"/>
    <w:p w14:paraId="3F861CB7">
      <w:pPr>
        <w:jc w:val="center"/>
      </w:pPr>
      <w:r>
        <w:rPr>
          <w:rFonts w:hint="eastAsia"/>
          <w:b/>
          <w:bCs/>
          <w:sz w:val="28"/>
          <w:szCs w:val="28"/>
          <w:lang w:val="en-US" w:eastAsia="zh-CN"/>
        </w:rPr>
        <w:t>专业学分项目</w:t>
      </w:r>
      <w:r>
        <w:br w:type="textWrapping"/>
      </w:r>
    </w:p>
    <w:p w14:paraId="701B00A0">
      <w:pPr>
        <w:rPr>
          <w:b/>
          <w:bCs/>
        </w:rPr>
      </w:pPr>
      <w:r>
        <w:rPr>
          <w:rFonts w:hint="eastAsia"/>
          <w:b/>
          <w:bCs/>
        </w:rPr>
        <w:t>一、项目综述</w:t>
      </w:r>
    </w:p>
    <w:p w14:paraId="0FB6F719">
      <w:pPr>
        <w:pStyle w:val="10"/>
        <w:keepNext w:val="0"/>
        <w:keepLines w:val="0"/>
        <w:widowControl/>
        <w:suppressLineNumbers w:val="0"/>
        <w:spacing w:before="0" w:beforeAutospacing="1" w:after="0" w:afterAutospacing="0"/>
        <w:ind w:left="0" w:right="0" w:firstLine="420" w:firstLineChars="200"/>
        <w:rPr>
          <w:rFonts w:hint="eastAsia" w:ascii="Times New Roman" w:hAnsi="Times New Roman"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新加坡管理大学（Singapore Management University，简称SMU）</w:t>
      </w:r>
      <w:r>
        <w:rPr>
          <w:rFonts w:hint="eastAsia" w:ascii="Times New Roman" w:hAnsi="Times New Roman" w:cs="Times New Roman"/>
          <w:kern w:val="2"/>
          <w:sz w:val="21"/>
          <w:szCs w:val="24"/>
          <w:lang w:val="en-US" w:eastAsia="zh-CN" w:bidi="ar-SA"/>
        </w:rPr>
        <w:t>的学分项目旨在为国际学生提供灵活且多样化的学习机会，涵盖本科阶段会计、商业、综合研究课程、经济学、计算机与信息系统、社会科学、法律等专业课程。</w:t>
      </w:r>
    </w:p>
    <w:p w14:paraId="6A4BEAF0">
      <w:pPr>
        <w:pStyle w:val="10"/>
        <w:keepNext w:val="0"/>
        <w:keepLines w:val="0"/>
        <w:widowControl/>
        <w:suppressLineNumbers w:val="0"/>
        <w:spacing w:before="0" w:beforeAutospacing="1" w:after="0" w:afterAutospacing="0"/>
        <w:ind w:left="0" w:right="0"/>
        <w:rPr>
          <w:rFonts w:hint="default" w:ascii="Times New Roman" w:hAnsi="Times New Roman" w:cs="Times New Roman"/>
          <w:kern w:val="2"/>
          <w:sz w:val="21"/>
          <w:szCs w:val="24"/>
          <w:lang w:val="en-US" w:eastAsia="zh-CN" w:bidi="ar-SA"/>
        </w:rPr>
      </w:pPr>
    </w:p>
    <w:p w14:paraId="4DF51948">
      <w:pPr>
        <w:rPr>
          <w:b/>
          <w:bCs/>
        </w:rPr>
      </w:pPr>
      <w:r>
        <w:rPr>
          <w:rFonts w:hint="eastAsia"/>
          <w:b/>
          <w:bCs/>
        </w:rPr>
        <w:t>二、项目优势特色</w:t>
      </w:r>
    </w:p>
    <w:p w14:paraId="2800A4B1">
      <w:pPr>
        <w:pStyle w:val="23"/>
        <w:numPr>
          <w:ilvl w:val="0"/>
          <w:numId w:val="2"/>
        </w:numPr>
        <w:ind w:leftChars="0"/>
        <w:rPr>
          <w:b/>
          <w:bCs/>
        </w:rPr>
      </w:pPr>
      <w:r>
        <w:rPr>
          <w:rFonts w:hint="eastAsia"/>
          <w:b/>
          <w:bCs/>
        </w:rPr>
        <w:t>【体验亚洲</w:t>
      </w:r>
      <w:r>
        <w:rPr>
          <w:rFonts w:hint="eastAsia"/>
          <w:b/>
          <w:bCs/>
          <w:lang w:val="en-US" w:eastAsia="zh-CN"/>
        </w:rPr>
        <w:t>名</w:t>
      </w:r>
      <w:r>
        <w:rPr>
          <w:rFonts w:hint="eastAsia"/>
          <w:b/>
          <w:bCs/>
        </w:rPr>
        <w:t>校课程】</w:t>
      </w:r>
      <w:r>
        <w:rPr>
          <w:rFonts w:hint="eastAsia"/>
        </w:rPr>
        <w:t>由新加坡</w:t>
      </w:r>
      <w:r>
        <w:rPr>
          <w:rFonts w:hint="eastAsia"/>
          <w:lang w:val="en-US" w:eastAsia="zh-CN"/>
        </w:rPr>
        <w:t>管理</w:t>
      </w:r>
      <w:r>
        <w:rPr>
          <w:rFonts w:hint="eastAsia"/>
        </w:rPr>
        <w:t>大学负责设计与授课，为项目学生提供最优质的海外学习体验；</w:t>
      </w:r>
    </w:p>
    <w:p w14:paraId="33D09F0A">
      <w:pPr>
        <w:pStyle w:val="23"/>
        <w:numPr>
          <w:ilvl w:val="0"/>
          <w:numId w:val="2"/>
        </w:numPr>
        <w:ind w:leftChars="0"/>
        <w:rPr>
          <w:b/>
          <w:bCs/>
        </w:rPr>
      </w:pPr>
      <w:r>
        <w:rPr>
          <w:rFonts w:hint="eastAsia"/>
          <w:b/>
          <w:bCs/>
        </w:rPr>
        <w:t>【丰富的学习体验】</w:t>
      </w:r>
      <w:r>
        <w:rPr>
          <w:rFonts w:hint="eastAsia"/>
        </w:rPr>
        <w:t>从理论知识、研究技能、到分析现实问题并提出书面解决方案，学生的综合技能将得到有效提升；</w:t>
      </w:r>
    </w:p>
    <w:p w14:paraId="40258E67">
      <w:pPr>
        <w:pStyle w:val="23"/>
        <w:numPr>
          <w:ilvl w:val="0"/>
          <w:numId w:val="2"/>
        </w:numPr>
        <w:ind w:leftChars="0"/>
        <w:rPr>
          <w:b/>
          <w:bCs/>
        </w:rPr>
      </w:pPr>
      <w:r>
        <w:rPr>
          <w:rFonts w:hint="eastAsia"/>
          <w:b/>
          <w:bCs/>
        </w:rPr>
        <w:t>【</w:t>
      </w:r>
      <w:r>
        <w:rPr>
          <w:rFonts w:hint="eastAsia"/>
          <w:b/>
          <w:bCs/>
          <w:lang w:val="en-US" w:eastAsia="zh-CN"/>
        </w:rPr>
        <w:t>跨学科选修</w:t>
      </w:r>
      <w:r>
        <w:rPr>
          <w:rFonts w:hint="eastAsia"/>
          <w:b/>
          <w:bCs/>
        </w:rPr>
        <w:t>】</w:t>
      </w:r>
      <w:r>
        <w:rPr>
          <w:rFonts w:hint="eastAsia"/>
          <w:lang w:val="en-US" w:eastAsia="zh-CN"/>
        </w:rPr>
        <w:t>学生可根据兴趣跨学科选修课程，扩宽知识面，提供多种选修课和辅修专业，支持个性化学习路径；</w:t>
      </w:r>
    </w:p>
    <w:p w14:paraId="7CA31413">
      <w:pPr>
        <w:pStyle w:val="23"/>
        <w:numPr>
          <w:ilvl w:val="0"/>
          <w:numId w:val="2"/>
        </w:numPr>
        <w:ind w:leftChars="0"/>
        <w:rPr>
          <w:b/>
          <w:bCs/>
        </w:rPr>
      </w:pPr>
      <w:bookmarkStart w:id="0" w:name="_Hlk129187307"/>
      <w:r>
        <w:rPr>
          <w:rFonts w:hint="eastAsia"/>
          <w:b/>
          <w:bCs/>
        </w:rPr>
        <w:t>【官方品质保障】</w:t>
      </w:r>
      <w:r>
        <w:rPr>
          <w:rFonts w:hint="eastAsia"/>
        </w:rPr>
        <w:t>学生可获得新加坡</w:t>
      </w:r>
      <w:r>
        <w:rPr>
          <w:rFonts w:hint="eastAsia"/>
          <w:lang w:val="en-US" w:eastAsia="zh-CN"/>
        </w:rPr>
        <w:t>管理</w:t>
      </w:r>
      <w:r>
        <w:rPr>
          <w:rFonts w:hint="eastAsia"/>
        </w:rPr>
        <w:t>大学正式的课程</w:t>
      </w:r>
      <w:r>
        <w:rPr>
          <w:rFonts w:hint="eastAsia"/>
          <w:lang w:val="en-US" w:eastAsia="zh-CN"/>
        </w:rPr>
        <w:t>录取、成绩单</w:t>
      </w:r>
      <w:r>
        <w:rPr>
          <w:rFonts w:hint="eastAsia"/>
        </w:rPr>
        <w:t>与参课证明，</w:t>
      </w:r>
      <w:r>
        <w:rPr>
          <w:rFonts w:hint="eastAsia"/>
          <w:lang w:val="en-US" w:eastAsia="zh-CN"/>
        </w:rPr>
        <w:t>也有机会获得推荐信，</w:t>
      </w:r>
      <w:r>
        <w:rPr>
          <w:rFonts w:hint="eastAsia"/>
        </w:rPr>
        <w:t>并有机会深度体验新加坡的社会与文化</w:t>
      </w:r>
      <w:bookmarkEnd w:id="0"/>
      <w:r>
        <w:rPr>
          <w:rFonts w:hint="eastAsia"/>
        </w:rPr>
        <w:t>。</w:t>
      </w:r>
      <w:r>
        <w:br w:type="textWrapping"/>
      </w:r>
    </w:p>
    <w:p w14:paraId="01F013DE">
      <w:pPr>
        <w:rPr>
          <w:b/>
          <w:bCs/>
        </w:rPr>
      </w:pPr>
      <w:r>
        <w:rPr>
          <w:rFonts w:hint="eastAsia"/>
          <w:b/>
          <w:bCs/>
        </w:rPr>
        <w:t>三、新加坡</w:t>
      </w:r>
      <w:r>
        <w:rPr>
          <w:rFonts w:hint="eastAsia"/>
          <w:b/>
          <w:bCs/>
          <w:lang w:val="en-US" w:eastAsia="zh-CN"/>
        </w:rPr>
        <w:t>管理</w:t>
      </w:r>
      <w:r>
        <w:rPr>
          <w:b/>
          <w:bCs/>
        </w:rPr>
        <w:t>大学</w:t>
      </w:r>
      <w:r>
        <w:rPr>
          <w:rFonts w:hint="eastAsia"/>
          <w:b/>
          <w:bCs/>
        </w:rPr>
        <w:t>简介</w:t>
      </w:r>
    </w:p>
    <w:p w14:paraId="60D69C6A">
      <w:pPr>
        <w:pStyle w:val="10"/>
        <w:keepNext w:val="0"/>
        <w:keepLines w:val="0"/>
        <w:widowControl/>
        <w:suppressLineNumbers w:val="0"/>
        <w:spacing w:before="0" w:beforeAutospacing="0" w:after="0" w:afterAutospacing="0"/>
        <w:ind w:left="0" w:right="0" w:firstLine="420" w:firstLineChars="20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新加坡管理大学（Singapore Management University，简称SMU）成立于2000年，以其高度互动、协作和基于项目的学习方式而享誉国际。这种独特的教学方法为学生提供了深入研读一系列多学科课程的机会，这些课程聚焦于具有全球意义的亚洲议题。</w:t>
      </w:r>
    </w:p>
    <w:p w14:paraId="28B9C26E">
      <w:pPr>
        <w:pStyle w:val="10"/>
        <w:keepNext w:val="0"/>
        <w:keepLines w:val="0"/>
        <w:widowControl/>
        <w:suppressLineNumbers w:val="0"/>
        <w:spacing w:before="0" w:beforeAutospacing="1" w:after="0" w:afterAutospacing="0"/>
        <w:ind w:left="0" w:right="0" w:firstLine="420" w:firstLineChars="200"/>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SMU拥有约10,000名学生，下设六大学院，分别专注于会计、商业、计算与信息系统、经济学、法学和社会科学领域，提供广泛的本科、硕士和博士学位课程。2022年，SMU新增了两所学院—综合研究学院和研究生研究学院，进一步丰富了其学术体系。</w:t>
      </w:r>
    </w:p>
    <w:p w14:paraId="790C45EE"/>
    <w:p w14:paraId="3E960F49">
      <w:pPr>
        <w:pStyle w:val="23"/>
        <w:numPr>
          <w:ilvl w:val="0"/>
          <w:numId w:val="3"/>
        </w:numPr>
        <w:ind w:leftChars="0"/>
        <w:rPr>
          <w:b/>
          <w:bCs/>
        </w:rPr>
      </w:pPr>
      <w:r>
        <w:rPr>
          <w:rFonts w:hint="eastAsia"/>
          <w:b/>
          <w:bCs/>
        </w:rPr>
        <w:t>项目详情</w:t>
      </w:r>
    </w:p>
    <w:p w14:paraId="6F21AA67">
      <w:pPr>
        <w:rPr>
          <w:rFonts w:hint="eastAsia"/>
          <w:lang w:val="en-US" w:eastAsia="zh-CN"/>
        </w:rPr>
      </w:pPr>
      <w:r>
        <w:t>【</w:t>
      </w:r>
      <w:r>
        <w:rPr>
          <w:rFonts w:hint="eastAsia" w:eastAsiaTheme="majorEastAsia" w:cstheme="minorHAnsi"/>
          <w:kern w:val="0"/>
        </w:rPr>
        <w:t>项目</w:t>
      </w:r>
      <w:r>
        <w:rPr>
          <w:rFonts w:hint="eastAsia"/>
        </w:rPr>
        <w:t>日期</w:t>
      </w:r>
      <w:r>
        <w:t>】</w:t>
      </w:r>
      <w:r>
        <w:rPr>
          <w:rFonts w:hint="eastAsia"/>
        </w:rPr>
        <w:t xml:space="preserve"> 202</w:t>
      </w:r>
      <w:r>
        <w:rPr>
          <w:rFonts w:hint="eastAsia"/>
          <w:lang w:val="en-US" w:eastAsia="zh-CN"/>
        </w:rPr>
        <w:t>6</w:t>
      </w:r>
      <w:r>
        <w:rPr>
          <w:rFonts w:hint="eastAsia"/>
        </w:rPr>
        <w:t>年</w:t>
      </w:r>
      <w:r>
        <w:rPr>
          <w:rFonts w:hint="eastAsia"/>
          <w:lang w:val="en-US" w:eastAsia="zh-CN"/>
        </w:rPr>
        <w:t>8</w:t>
      </w:r>
      <w:r>
        <w:rPr>
          <w:rFonts w:hint="eastAsia"/>
        </w:rPr>
        <w:t>月</w:t>
      </w:r>
      <w:r>
        <w:rPr>
          <w:rFonts w:hint="default"/>
          <w:woUserID w:val="1"/>
        </w:rPr>
        <w:t>9</w:t>
      </w:r>
      <w:r>
        <w:rPr>
          <w:rFonts w:hint="eastAsia"/>
          <w:lang w:val="en-US" w:eastAsia="zh-CN"/>
        </w:rPr>
        <w:t>日 - 12月</w:t>
      </w:r>
      <w:r>
        <w:rPr>
          <w:rFonts w:hint="default"/>
          <w:lang w:eastAsia="zh-CN"/>
          <w:woUserID w:val="1"/>
        </w:rPr>
        <w:t>7</w:t>
      </w:r>
      <w:r>
        <w:rPr>
          <w:rFonts w:hint="eastAsia"/>
          <w:lang w:val="en-US" w:eastAsia="zh-CN"/>
        </w:rPr>
        <w:t>日（8月10日-8月16日迎新周，</w:t>
      </w:r>
      <w:r>
        <w:rPr>
          <w:rFonts w:hint="default"/>
          <w:lang w:eastAsia="zh-CN"/>
          <w:woUserID w:val="1"/>
        </w:rPr>
        <w:t>建议</w:t>
      </w:r>
      <w:r>
        <w:rPr>
          <w:rFonts w:hint="eastAsia"/>
          <w:lang w:val="en-US" w:eastAsia="zh-CN"/>
        </w:rPr>
        <w:t>参加）</w:t>
      </w:r>
    </w:p>
    <w:p w14:paraId="0E2E0A43">
      <w:pPr>
        <w:rPr>
          <w:rFonts w:hint="default"/>
          <w:lang w:eastAsia="zh-CN"/>
          <w:woUserID w:val="1"/>
        </w:rPr>
      </w:pPr>
      <w:r>
        <w:rPr>
          <w:rFonts w:hint="default"/>
          <w:lang w:eastAsia="zh-CN"/>
          <w:woUserID w:val="1"/>
        </w:rPr>
        <w:t>注：SMU正式开课日期是</w:t>
      </w:r>
      <w:r>
        <w:rPr>
          <w:rFonts w:hint="eastAsia"/>
          <w:lang w:val="en-US" w:eastAsia="zh-CN"/>
          <w:woUserID w:val="1"/>
        </w:rPr>
        <w:t>8</w:t>
      </w:r>
      <w:r>
        <w:rPr>
          <w:rFonts w:hint="default"/>
          <w:lang w:eastAsia="zh-CN"/>
          <w:woUserID w:val="1"/>
        </w:rPr>
        <w:t>月1</w:t>
      </w:r>
      <w:r>
        <w:rPr>
          <w:rFonts w:hint="eastAsia"/>
          <w:lang w:val="en-US" w:eastAsia="zh-CN"/>
          <w:woUserID w:val="1"/>
        </w:rPr>
        <w:t>7</w:t>
      </w:r>
      <w:r>
        <w:rPr>
          <w:rFonts w:hint="default"/>
          <w:lang w:eastAsia="zh-CN"/>
          <w:woUserID w:val="1"/>
        </w:rPr>
        <w:t>日，若</w:t>
      </w:r>
      <w:r>
        <w:rPr>
          <w:rFonts w:hint="eastAsia"/>
          <w:lang w:val="en-US" w:eastAsia="zh-CN"/>
          <w:woUserID w:val="1"/>
        </w:rPr>
        <w:t>在</w:t>
      </w:r>
      <w:r>
        <w:rPr>
          <w:rFonts w:hint="default"/>
          <w:lang w:eastAsia="zh-CN"/>
          <w:woUserID w:val="1"/>
        </w:rPr>
        <w:t>此之前已选定课程，学生最迟抵达日期可放宽至</w:t>
      </w:r>
      <w:r>
        <w:rPr>
          <w:rFonts w:hint="eastAsia"/>
          <w:lang w:val="en-US" w:eastAsia="zh-CN"/>
          <w:woUserID w:val="1"/>
        </w:rPr>
        <w:t>8</w:t>
      </w:r>
      <w:r>
        <w:rPr>
          <w:rFonts w:hint="default"/>
          <w:lang w:eastAsia="zh-CN"/>
          <w:woUserID w:val="1"/>
        </w:rPr>
        <w:t>月</w:t>
      </w:r>
      <w:r>
        <w:rPr>
          <w:rFonts w:hint="eastAsia"/>
          <w:lang w:val="en-US" w:eastAsia="zh-CN"/>
          <w:woUserID w:val="1"/>
        </w:rPr>
        <w:t>30</w:t>
      </w:r>
      <w:r>
        <w:rPr>
          <w:rFonts w:hint="default"/>
          <w:lang w:eastAsia="zh-CN"/>
          <w:woUserID w:val="1"/>
        </w:rPr>
        <w:t>日抵达（</w:t>
      </w:r>
      <w:r>
        <w:rPr>
          <w:rFonts w:hint="eastAsia"/>
          <w:lang w:val="en-US" w:eastAsia="zh-CN"/>
          <w:woUserID w:val="1"/>
        </w:rPr>
        <w:t>8</w:t>
      </w:r>
      <w:r>
        <w:rPr>
          <w:rFonts w:hint="default"/>
          <w:lang w:eastAsia="zh-CN"/>
          <w:woUserID w:val="1"/>
        </w:rPr>
        <w:t>月</w:t>
      </w:r>
      <w:r>
        <w:rPr>
          <w:rFonts w:hint="eastAsia"/>
          <w:lang w:val="en-US" w:eastAsia="zh-CN"/>
          <w:woUserID w:val="1"/>
        </w:rPr>
        <w:t>31</w:t>
      </w:r>
      <w:r>
        <w:rPr>
          <w:rFonts w:hint="default"/>
          <w:lang w:eastAsia="zh-CN"/>
          <w:woUserID w:val="1"/>
        </w:rPr>
        <w:t>日开课）。</w:t>
      </w:r>
    </w:p>
    <w:p w14:paraId="7105BDE1">
      <w:pPr>
        <w:rPr>
          <w:rFonts w:cs="Calibri"/>
        </w:rPr>
      </w:pPr>
    </w:p>
    <w:p w14:paraId="3355DA41">
      <w:pPr>
        <w:rPr>
          <w:rFonts w:cs="Calibri"/>
        </w:rPr>
      </w:pPr>
      <w:r>
        <w:rPr>
          <w:rFonts w:cs="Calibri"/>
        </w:rPr>
        <w:t>【</w:t>
      </w:r>
      <w:r>
        <w:rPr>
          <w:rFonts w:hint="eastAsia"/>
        </w:rPr>
        <w:t>课程内容</w:t>
      </w:r>
      <w:r>
        <w:rPr>
          <w:rFonts w:cs="Calibri"/>
        </w:rPr>
        <w:t>】</w:t>
      </w:r>
    </w:p>
    <w:p w14:paraId="62DF8F44">
      <w:pPr>
        <w:numPr>
          <w:ilvl w:val="0"/>
          <w:numId w:val="4"/>
        </w:numPr>
        <w:ind w:left="420" w:leftChars="0" w:hanging="420" w:firstLineChars="0"/>
        <w:rPr>
          <w:rFonts w:hint="default" w:cs="Times New Roman"/>
          <w:b/>
          <w:bCs/>
          <w:kern w:val="2"/>
          <w:sz w:val="21"/>
          <w:szCs w:val="24"/>
          <w:lang w:val="en-US" w:eastAsia="zh-CN" w:bidi="ar-SA"/>
        </w:rPr>
      </w:pPr>
      <w:r>
        <w:rPr>
          <w:rFonts w:hint="eastAsia" w:cs="Times New Roman"/>
          <w:b/>
          <w:bCs/>
          <w:kern w:val="2"/>
          <w:sz w:val="21"/>
          <w:szCs w:val="24"/>
          <w:lang w:val="en-US" w:eastAsia="zh-CN" w:bidi="ar-SA"/>
        </w:rPr>
        <w:t>课程安排及选课说明：</w:t>
      </w:r>
    </w:p>
    <w:p w14:paraId="60AECD76">
      <w:pPr>
        <w:numPr>
          <w:ilvl w:val="0"/>
          <w:numId w:val="0"/>
        </w:numPr>
        <w:ind w:leftChars="0" w:firstLine="420" w:firstLineChars="200"/>
        <w:rPr>
          <w:rFonts w:hint="eastAsia"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参加项目学生</w:t>
      </w:r>
      <w:r>
        <w:rPr>
          <w:rFonts w:hint="eastAsia" w:cs="Times New Roman"/>
          <w:kern w:val="2"/>
          <w:sz w:val="21"/>
          <w:szCs w:val="24"/>
          <w:lang w:val="en-US" w:eastAsia="zh-CN" w:bidi="ar-SA"/>
        </w:rPr>
        <w:t>通常可以选择2-4</w:t>
      </w:r>
      <w:r>
        <w:rPr>
          <w:rFonts w:hint="eastAsia" w:ascii="Times New Roman" w:hAnsi="Times New Roman" w:eastAsia="宋体" w:cs="Times New Roman"/>
          <w:kern w:val="2"/>
          <w:sz w:val="21"/>
          <w:szCs w:val="24"/>
          <w:lang w:val="en-US" w:eastAsia="zh-CN" w:bidi="ar-SA"/>
        </w:rPr>
        <w:t>门课程学习</w:t>
      </w:r>
      <w:r>
        <w:rPr>
          <w:rFonts w:hint="eastAsia" w:cs="Times New Roman"/>
          <w:kern w:val="2"/>
          <w:sz w:val="21"/>
          <w:szCs w:val="24"/>
          <w:lang w:val="en-US" w:eastAsia="zh-CN" w:bidi="ar-SA"/>
        </w:rPr>
        <w:t>。</w:t>
      </w:r>
      <w:r>
        <w:rPr>
          <w:rFonts w:hint="eastAsia" w:ascii="Times New Roman" w:hAnsi="Times New Roman" w:eastAsia="宋体" w:cs="Times New Roman"/>
          <w:kern w:val="2"/>
          <w:sz w:val="21"/>
          <w:szCs w:val="24"/>
          <w:lang w:val="en-US" w:eastAsia="zh-CN" w:bidi="ar-SA"/>
        </w:rPr>
        <w:t>每⻔全学分课程相当于1.0 SMU</w:t>
      </w:r>
      <w:r>
        <w:rPr>
          <w:rFonts w:hint="eastAsia" w:cs="Times New Roman"/>
          <w:kern w:val="2"/>
          <w:sz w:val="21"/>
          <w:szCs w:val="24"/>
          <w:lang w:val="en-US" w:eastAsia="zh-CN" w:bidi="ar-SA"/>
        </w:rPr>
        <w:t>学分，包含39课堂⼩时，如需多修课程需要跟SMU提交需求申请，最多可以修读5门课程。</w:t>
      </w:r>
    </w:p>
    <w:p w14:paraId="3BE474E0">
      <w:pPr>
        <w:numPr>
          <w:ilvl w:val="0"/>
          <w:numId w:val="0"/>
        </w:numPr>
        <w:ind w:leftChars="0" w:firstLine="420" w:firstLineChars="200"/>
        <w:rPr>
          <w:rFonts w:hint="eastAsia"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为便于学生规划选课，可参考本科课程目录中以往学期开设的课程</w:t>
      </w:r>
      <w:r>
        <w:rPr>
          <w:rFonts w:hint="eastAsia" w:cs="Times New Roman"/>
          <w:kern w:val="2"/>
          <w:sz w:val="21"/>
          <w:szCs w:val="24"/>
          <w:lang w:val="en-US" w:eastAsia="zh-CN" w:bidi="ar-SA"/>
        </w:rPr>
        <w:t>，</w:t>
      </w:r>
      <w:r>
        <w:rPr>
          <w:rFonts w:hint="default" w:ascii="Times New Roman" w:hAnsi="Times New Roman" w:eastAsia="宋体" w:cs="Times New Roman"/>
          <w:kern w:val="2"/>
          <w:sz w:val="21"/>
          <w:szCs w:val="24"/>
          <w:lang w:val="en-US" w:eastAsia="zh-CN" w:bidi="ar-SA"/>
        </w:rPr>
        <w:t>所列课程并非全部面向</w:t>
      </w:r>
      <w:r>
        <w:rPr>
          <w:rFonts w:hint="eastAsia" w:ascii="Times New Roman" w:hAnsi="Times New Roman" w:eastAsia="宋体" w:cs="Times New Roman"/>
          <w:kern w:val="2"/>
          <w:sz w:val="21"/>
          <w:szCs w:val="24"/>
          <w:lang w:val="en-US" w:eastAsia="zh-CN" w:bidi="ar-SA"/>
        </w:rPr>
        <w:t>本科</w:t>
      </w:r>
      <w:r>
        <w:rPr>
          <w:rFonts w:hint="default" w:ascii="Times New Roman" w:hAnsi="Times New Roman" w:eastAsia="宋体" w:cs="Times New Roman"/>
          <w:kern w:val="2"/>
          <w:sz w:val="21"/>
          <w:szCs w:val="24"/>
          <w:lang w:val="en-US" w:eastAsia="zh-CN" w:bidi="ar-SA"/>
        </w:rPr>
        <w:t>交换生和访问学生开放</w:t>
      </w:r>
      <w:r>
        <w:rPr>
          <w:rFonts w:hint="eastAsia" w:ascii="Times New Roman" w:hAnsi="Times New Roman" w:eastAsia="宋体" w:cs="Times New Roman"/>
          <w:kern w:val="2"/>
          <w:sz w:val="21"/>
          <w:szCs w:val="24"/>
          <w:lang w:val="en-US" w:eastAsia="zh-CN" w:bidi="ar-SA"/>
        </w:rPr>
        <w:t>，仅</w:t>
      </w:r>
      <w:r>
        <w:rPr>
          <w:rFonts w:hint="default" w:ascii="Times New Roman" w:hAnsi="Times New Roman" w:eastAsia="宋体" w:cs="Times New Roman"/>
          <w:kern w:val="2"/>
          <w:sz w:val="21"/>
          <w:szCs w:val="24"/>
          <w:lang w:val="en-US" w:eastAsia="zh-CN" w:bidi="ar-SA"/>
        </w:rPr>
        <w:t>课程代码</w:t>
      </w:r>
      <w:r>
        <w:rPr>
          <w:rFonts w:hint="eastAsia" w:cs="Times New Roman"/>
          <w:kern w:val="2"/>
          <w:sz w:val="21"/>
          <w:szCs w:val="24"/>
          <w:lang w:val="en-US" w:eastAsia="zh-CN" w:bidi="ar-SA"/>
        </w:rPr>
        <w:t>为</w:t>
      </w:r>
      <w:r>
        <w:rPr>
          <w:rFonts w:hint="default" w:ascii="Times New Roman" w:hAnsi="Times New Roman" w:eastAsia="宋体" w:cs="Times New Roman"/>
          <w:kern w:val="2"/>
          <w:sz w:val="21"/>
          <w:szCs w:val="24"/>
          <w:lang w:val="en-US" w:eastAsia="zh-CN" w:bidi="ar-SA"/>
        </w:rPr>
        <w:t>001-499，1200-4038</w:t>
      </w:r>
      <w:r>
        <w:rPr>
          <w:rFonts w:hint="eastAsia" w:cs="Times New Roman"/>
          <w:kern w:val="2"/>
          <w:sz w:val="21"/>
          <w:szCs w:val="24"/>
          <w:lang w:val="en-US" w:eastAsia="zh-CN" w:bidi="ar-SA"/>
        </w:rPr>
        <w:t>的面向访问学生开放。</w:t>
      </w:r>
    </w:p>
    <w:p w14:paraId="5DBE3173">
      <w:pPr>
        <w:numPr>
          <w:ilvl w:val="0"/>
          <w:numId w:val="0"/>
        </w:numPr>
        <w:ind w:leftChars="0" w:firstLine="420" w:firstLineChars="200"/>
        <w:rPr>
          <w:rFonts w:hint="eastAsia" w:cs="Times New Roman"/>
          <w:kern w:val="2"/>
          <w:sz w:val="21"/>
          <w:szCs w:val="24"/>
          <w:lang w:val="en-US" w:eastAsia="zh-CN" w:bidi="ar-SA"/>
        </w:rPr>
      </w:pPr>
    </w:p>
    <w:p w14:paraId="3416FAE4">
      <w:pPr>
        <w:numPr>
          <w:ilvl w:val="0"/>
          <w:numId w:val="4"/>
        </w:numPr>
        <w:ind w:left="420" w:leftChars="0" w:hanging="420" w:firstLineChars="0"/>
        <w:rPr>
          <w:rFonts w:hint="eastAsia" w:cs="Times New Roman"/>
          <w:b/>
          <w:bCs/>
          <w:kern w:val="2"/>
          <w:sz w:val="21"/>
          <w:szCs w:val="24"/>
          <w:lang w:val="en-US" w:eastAsia="zh-CN" w:bidi="ar-SA"/>
        </w:rPr>
      </w:pPr>
      <w:r>
        <w:rPr>
          <w:rFonts w:hint="eastAsia" w:cs="Times New Roman"/>
          <w:b/>
          <w:bCs/>
          <w:kern w:val="2"/>
          <w:sz w:val="21"/>
          <w:szCs w:val="24"/>
          <w:lang w:val="en-US" w:eastAsia="zh-CN" w:bidi="ar-SA"/>
        </w:rPr>
        <w:t>专业方向参考课程：</w:t>
      </w:r>
    </w:p>
    <w:p w14:paraId="22779BC3">
      <w:pPr>
        <w:rPr>
          <w:rFonts w:hint="default" w:cs="Times New Roman"/>
          <w:kern w:val="2"/>
          <w:sz w:val="21"/>
          <w:szCs w:val="24"/>
          <w:lang w:val="en-US" w:eastAsia="zh-CN" w:bidi="ar-SA"/>
        </w:rPr>
      </w:pPr>
      <w:r>
        <w:rPr>
          <w:rFonts w:hint="eastAsia" w:cs="Times New Roman"/>
          <w:b/>
          <w:bCs/>
          <w:kern w:val="2"/>
          <w:sz w:val="21"/>
          <w:szCs w:val="24"/>
          <w:lang w:val="en-US" w:eastAsia="zh-CN" w:bidi="ar-SA"/>
        </w:rPr>
        <w:t>会计</w:t>
      </w:r>
      <w:r>
        <w:rPr>
          <w:rFonts w:hint="eastAsia" w:cs="Times New Roman"/>
          <w:kern w:val="2"/>
          <w:sz w:val="21"/>
          <w:szCs w:val="24"/>
          <w:lang w:val="en-US" w:eastAsia="zh-CN" w:bidi="ar-SA"/>
        </w:rPr>
        <w:t xml:space="preserve"> - 管理学会计、税收、企业财务管理、预测与取证分析、公司报告与财务分析、财务报告与分析、内部审计、法政会计与调查、会计信息系统、高级税务、数据建模与可视化、会计机器人程序自动化等；</w:t>
      </w:r>
    </w:p>
    <w:p w14:paraId="181B03D8">
      <w:pPr>
        <w:rPr>
          <w:rFonts w:hint="default" w:cs="Times New Roman"/>
          <w:kern w:val="2"/>
          <w:sz w:val="21"/>
          <w:szCs w:val="24"/>
          <w:lang w:val="en-US" w:eastAsia="zh-CN" w:bidi="ar-SA"/>
        </w:rPr>
      </w:pPr>
      <w:r>
        <w:rPr>
          <w:rFonts w:hint="eastAsia" w:cs="Times New Roman"/>
          <w:b/>
          <w:bCs/>
          <w:kern w:val="2"/>
          <w:sz w:val="21"/>
          <w:szCs w:val="24"/>
          <w:lang w:val="en-US" w:eastAsia="zh-CN" w:bidi="ar-SA"/>
        </w:rPr>
        <w:t>商业</w:t>
      </w:r>
      <w:r>
        <w:rPr>
          <w:rFonts w:hint="eastAsia" w:cs="Times New Roman"/>
          <w:kern w:val="2"/>
          <w:sz w:val="21"/>
          <w:szCs w:val="24"/>
          <w:lang w:val="en-US" w:eastAsia="zh-CN" w:bidi="ar-SA"/>
        </w:rPr>
        <w:t xml:space="preserve"> - 商业设计、商业分析入门、管理与商务谈判、消费者行为、市场研究、客户关系管理、市场营销、企业战略、数字营销、全球营销、管理流程改进、服务营销、国际贸易、设计思维与创新、经典中的亚洲商务、定价、广告、全球供应链、管理结构变化和挖掘转移等；</w:t>
      </w:r>
    </w:p>
    <w:p w14:paraId="0CEEF3B9">
      <w:pPr>
        <w:rPr>
          <w:rFonts w:hint="default" w:cs="Times New Roman"/>
          <w:kern w:val="2"/>
          <w:sz w:val="21"/>
          <w:szCs w:val="24"/>
          <w:lang w:val="en-US" w:eastAsia="zh-CN" w:bidi="ar-SA"/>
        </w:rPr>
      </w:pPr>
      <w:r>
        <w:rPr>
          <w:rFonts w:hint="eastAsia" w:cs="Times New Roman"/>
          <w:b/>
          <w:bCs/>
          <w:kern w:val="2"/>
          <w:sz w:val="21"/>
          <w:szCs w:val="24"/>
          <w:lang w:val="en-US" w:eastAsia="zh-CN" w:bidi="ar-SA"/>
        </w:rPr>
        <w:t>综合研究</w:t>
      </w:r>
      <w:r>
        <w:rPr>
          <w:rFonts w:hint="eastAsia" w:cs="Times New Roman"/>
          <w:kern w:val="2"/>
          <w:sz w:val="21"/>
          <w:szCs w:val="24"/>
          <w:lang w:val="en-US" w:eastAsia="zh-CN" w:bidi="ar-SA"/>
        </w:rPr>
        <w:t xml:space="preserve"> - 战略传播基础、艺术与文化生产、媒体参与基础、领导力与团队建设、技术与世界变革、亚洲的经济发展、博弈论、道德与社会责任、东南亚政治、探索亚洲身份、社交分析与应用等；</w:t>
      </w:r>
    </w:p>
    <w:p w14:paraId="5BDEF4B6">
      <w:pPr>
        <w:rPr>
          <w:rFonts w:hint="default" w:cs="Times New Roman"/>
          <w:kern w:val="2"/>
          <w:sz w:val="21"/>
          <w:szCs w:val="24"/>
          <w:lang w:val="en-US" w:eastAsia="zh-CN" w:bidi="ar-SA"/>
        </w:rPr>
      </w:pPr>
      <w:r>
        <w:rPr>
          <w:rFonts w:hint="eastAsia" w:cs="Times New Roman"/>
          <w:b/>
          <w:bCs/>
          <w:kern w:val="2"/>
          <w:sz w:val="21"/>
          <w:szCs w:val="24"/>
          <w:lang w:val="en-US" w:eastAsia="zh-CN" w:bidi="ar-SA"/>
        </w:rPr>
        <w:t>社会科学</w:t>
      </w:r>
      <w:r>
        <w:rPr>
          <w:rFonts w:hint="eastAsia" w:cs="Times New Roman"/>
          <w:kern w:val="2"/>
          <w:sz w:val="21"/>
          <w:szCs w:val="24"/>
          <w:lang w:val="en-US" w:eastAsia="zh-CN" w:bidi="ar-SA"/>
        </w:rPr>
        <w:t xml:space="preserve"> - 社会心理学、道德与社会责任、可持续性与社会、社会科学及人文科学方法、世界政治、了解社会、公共政策入门、用户体验和数字产品设计、公共部门管理、政治与政策研究入门、心理学入门、亚洲智慧城市的创新等；</w:t>
      </w:r>
    </w:p>
    <w:p w14:paraId="7D1DE85E">
      <w:pPr>
        <w:rPr>
          <w:rFonts w:hint="eastAsia" w:cs="Times New Roman"/>
          <w:kern w:val="2"/>
          <w:sz w:val="21"/>
          <w:szCs w:val="24"/>
          <w:lang w:val="en-US" w:eastAsia="zh-CN" w:bidi="ar-SA"/>
        </w:rPr>
      </w:pPr>
      <w:r>
        <w:rPr>
          <w:rFonts w:hint="eastAsia" w:cs="Times New Roman"/>
          <w:b/>
          <w:bCs/>
          <w:kern w:val="2"/>
          <w:sz w:val="21"/>
          <w:szCs w:val="24"/>
          <w:lang w:val="en-US" w:eastAsia="zh-CN" w:bidi="ar-SA"/>
        </w:rPr>
        <w:t xml:space="preserve">计算机与信息系统 </w:t>
      </w:r>
      <w:r>
        <w:rPr>
          <w:rFonts w:hint="eastAsia" w:cs="Times New Roman"/>
          <w:kern w:val="2"/>
          <w:sz w:val="21"/>
          <w:szCs w:val="24"/>
          <w:lang w:val="en-US" w:eastAsia="zh-CN" w:bidi="ar-SA"/>
        </w:rPr>
        <w:t>- 计算机思维与编程、大数据架构、人工智能简介、IT解决方案架构、机器学习原理、数据科学与Python、数据科学的统计推断、使用R进行统计学习、使用R进行数据分析利用、自然语言交流、Spark进行大数据分析等；</w:t>
      </w:r>
    </w:p>
    <w:p w14:paraId="32C55B10">
      <w:pPr>
        <w:rPr>
          <w:rFonts w:hint="default" w:cs="Times New Roman"/>
          <w:kern w:val="2"/>
          <w:sz w:val="21"/>
          <w:szCs w:val="24"/>
          <w:lang w:val="en-US" w:eastAsia="zh-CN" w:bidi="ar-SA"/>
        </w:rPr>
      </w:pPr>
      <w:r>
        <w:rPr>
          <w:rFonts w:hint="eastAsia" w:cs="Times New Roman"/>
          <w:b/>
          <w:bCs/>
          <w:kern w:val="2"/>
          <w:sz w:val="21"/>
          <w:szCs w:val="24"/>
          <w:lang w:val="en-US" w:eastAsia="zh-CN" w:bidi="ar-SA"/>
        </w:rPr>
        <w:t>经济学</w:t>
      </w:r>
      <w:r>
        <w:rPr>
          <w:rFonts w:hint="eastAsia" w:cs="Times New Roman"/>
          <w:kern w:val="2"/>
          <w:sz w:val="21"/>
          <w:szCs w:val="24"/>
          <w:lang w:val="en-US" w:eastAsia="zh-CN" w:bidi="ar-SA"/>
        </w:rPr>
        <w:t xml:space="preserve"> - 组织经济学、亚洲的经济发展、经济学研究方法、国际经济学、贸易融资、中级计量经济学、金融计算技术、劳动经济学、微观经济学、货币经济学、宏观经济学、公共部门经济学等；</w:t>
      </w:r>
    </w:p>
    <w:p w14:paraId="741C5FED">
      <w:pPr>
        <w:rPr>
          <w:rFonts w:hint="eastAsia" w:cs="Times New Roman"/>
          <w:kern w:val="2"/>
          <w:sz w:val="21"/>
          <w:szCs w:val="24"/>
          <w:lang w:val="en-US" w:eastAsia="zh-CN" w:bidi="ar-SA"/>
        </w:rPr>
      </w:pPr>
      <w:r>
        <w:rPr>
          <w:rFonts w:hint="eastAsia" w:cs="Times New Roman"/>
          <w:b/>
          <w:bCs/>
          <w:kern w:val="2"/>
          <w:sz w:val="21"/>
          <w:szCs w:val="24"/>
          <w:lang w:val="en-US" w:eastAsia="zh-CN" w:bidi="ar-SA"/>
        </w:rPr>
        <w:t>法律</w:t>
      </w:r>
      <w:r>
        <w:rPr>
          <w:rFonts w:hint="eastAsia" w:cs="Times New Roman"/>
          <w:kern w:val="2"/>
          <w:sz w:val="21"/>
          <w:szCs w:val="24"/>
          <w:lang w:val="en-US" w:eastAsia="zh-CN" w:bidi="ar-SA"/>
        </w:rPr>
        <w:t xml:space="preserve"> - 法律理论与哲学、法律金融、财产法、国际调解法律与实践、商务专家的雇主法、知识产权法、商业实践中的可持续发展法、法律与技术、医学与法律、公司法、律师数字智能、隐私与数据保护法等。</w:t>
      </w:r>
    </w:p>
    <w:p w14:paraId="36ED1DD1">
      <w:pPr>
        <w:rPr>
          <w:rFonts w:hint="default" w:cs="Times New Roman"/>
          <w:kern w:val="2"/>
          <w:sz w:val="21"/>
          <w:szCs w:val="24"/>
          <w:lang w:val="en-US" w:eastAsia="zh-CN" w:bidi="ar-SA"/>
        </w:rPr>
      </w:pPr>
    </w:p>
    <w:p w14:paraId="17036BB3">
      <w:pPr>
        <w:numPr>
          <w:ilvl w:val="0"/>
          <w:numId w:val="4"/>
        </w:numPr>
        <w:ind w:left="420" w:leftChars="0" w:hanging="420" w:firstLineChars="0"/>
        <w:jc w:val="both"/>
        <w:rPr>
          <w:rFonts w:hint="eastAsia" w:cs="Calibri" w:asciiTheme="minorHAnsi" w:hAnsiTheme="minorHAnsi"/>
          <w:b/>
          <w:bCs/>
          <w:szCs w:val="21"/>
          <w:lang w:val="en-US" w:eastAsia="zh-CN"/>
        </w:rPr>
      </w:pPr>
      <w:r>
        <w:rPr>
          <w:rFonts w:hint="eastAsia" w:cs="Calibri" w:asciiTheme="minorHAnsi" w:hAnsiTheme="minorHAnsi"/>
          <w:b/>
          <w:bCs/>
          <w:szCs w:val="21"/>
          <w:lang w:val="en-US" w:eastAsia="zh-CN"/>
        </w:rPr>
        <w:t>主题工作坊</w:t>
      </w:r>
    </w:p>
    <w:p w14:paraId="74CD1215">
      <w:pPr>
        <w:numPr>
          <w:ilvl w:val="0"/>
          <w:numId w:val="0"/>
        </w:numPr>
        <w:ind w:leftChars="0" w:firstLine="420" w:firstLineChars="200"/>
        <w:rPr>
          <w:rFonts w:hint="eastAsia" w:cs="Calibri" w:asciiTheme="minorHAnsi" w:hAnsiTheme="minorHAnsi"/>
          <w:szCs w:val="21"/>
          <w:lang w:val="en-US" w:eastAsia="zh-CN"/>
        </w:rPr>
      </w:pPr>
      <w:r>
        <w:rPr>
          <w:rFonts w:hint="eastAsia" w:cs="Calibri" w:asciiTheme="minorHAnsi" w:hAnsiTheme="minorHAnsi"/>
          <w:szCs w:val="21"/>
          <w:lang w:val="en-US" w:eastAsia="zh-CN"/>
        </w:rPr>
        <w:t>学校每周会组织5-7个专题工作坊，内容涵盖人脉拓展，公共演讲，人工智能在创意制作中的应用，可持续发展和领导力。</w:t>
      </w:r>
    </w:p>
    <w:p w14:paraId="5E15F146">
      <w:pPr>
        <w:numPr>
          <w:ilvl w:val="0"/>
          <w:numId w:val="0"/>
        </w:numPr>
        <w:ind w:leftChars="0" w:firstLine="420" w:firstLineChars="200"/>
        <w:rPr>
          <w:rFonts w:hint="eastAsia" w:cs="Calibri" w:asciiTheme="minorHAnsi" w:hAnsiTheme="minorHAnsi"/>
          <w:szCs w:val="21"/>
          <w:lang w:val="en-US" w:eastAsia="zh-CN"/>
        </w:rPr>
      </w:pPr>
    </w:p>
    <w:p w14:paraId="6B3B1D92">
      <w:pPr>
        <w:numPr>
          <w:ilvl w:val="0"/>
          <w:numId w:val="4"/>
        </w:numPr>
        <w:ind w:left="420" w:leftChars="0" w:hanging="420" w:firstLineChars="0"/>
        <w:rPr>
          <w:rFonts w:hint="default" w:cs="Times New Roman"/>
          <w:kern w:val="2"/>
          <w:sz w:val="21"/>
          <w:szCs w:val="24"/>
          <w:lang w:val="en-US" w:eastAsia="zh-CN" w:bidi="ar-SA"/>
        </w:rPr>
      </w:pPr>
      <w:r>
        <w:rPr>
          <w:rFonts w:hint="eastAsia" w:cs="Times New Roman"/>
          <w:b/>
          <w:bCs/>
          <w:kern w:val="2"/>
          <w:sz w:val="21"/>
          <w:szCs w:val="24"/>
          <w:lang w:val="en-US" w:eastAsia="zh-CN" w:bidi="ar-SA"/>
        </w:rPr>
        <w:t>班级规模与形式</w:t>
      </w:r>
      <w:r>
        <w:rPr>
          <w:rFonts w:hint="eastAsia" w:cs="Times New Roman"/>
          <w:kern w:val="2"/>
          <w:sz w:val="21"/>
          <w:szCs w:val="24"/>
          <w:lang w:val="en-US" w:eastAsia="zh-CN" w:bidi="ar-SA"/>
        </w:rPr>
        <w:t>：小班及互动研讨会形式教学，国际混班制，国际学生插班上课。</w:t>
      </w:r>
    </w:p>
    <w:p w14:paraId="6D0432ED">
      <w:pPr>
        <w:numPr>
          <w:ilvl w:val="0"/>
          <w:numId w:val="0"/>
        </w:numPr>
        <w:ind w:leftChars="0"/>
        <w:rPr>
          <w:rFonts w:hint="default" w:cs="Times New Roman"/>
          <w:kern w:val="2"/>
          <w:sz w:val="21"/>
          <w:szCs w:val="24"/>
          <w:lang w:val="en-US" w:eastAsia="zh-CN" w:bidi="ar-SA"/>
        </w:rPr>
      </w:pPr>
    </w:p>
    <w:p w14:paraId="5C24FE0E">
      <w:pPr>
        <w:numPr>
          <w:ilvl w:val="0"/>
          <w:numId w:val="4"/>
        </w:numPr>
        <w:ind w:left="420" w:leftChars="0" w:hanging="420" w:firstLineChars="0"/>
        <w:rPr>
          <w:rFonts w:hint="default" w:cs="Times New Roman"/>
          <w:b/>
          <w:bCs/>
          <w:kern w:val="2"/>
          <w:sz w:val="21"/>
          <w:szCs w:val="24"/>
          <w:lang w:val="en-US" w:eastAsia="zh-CN" w:bidi="ar-SA"/>
        </w:rPr>
      </w:pPr>
      <w:r>
        <w:rPr>
          <w:rFonts w:hint="eastAsia" w:cs="Times New Roman"/>
          <w:b/>
          <w:bCs/>
          <w:kern w:val="2"/>
          <w:sz w:val="21"/>
          <w:szCs w:val="24"/>
          <w:lang w:val="en-US" w:eastAsia="zh-CN" w:bidi="ar-SA"/>
        </w:rPr>
        <w:t>校内资源及活动：</w:t>
      </w:r>
    </w:p>
    <w:p w14:paraId="36792842">
      <w:pPr>
        <w:numPr>
          <w:ilvl w:val="0"/>
          <w:numId w:val="0"/>
        </w:numPr>
        <w:ind w:leftChars="0" w:firstLine="420" w:firstLineChars="200"/>
        <w:rPr>
          <w:rFonts w:hint="default" w:cs="Calibri" w:asciiTheme="minorHAnsi" w:hAnsiTheme="minorHAnsi"/>
          <w:szCs w:val="21"/>
          <w:lang w:val="en-US" w:eastAsia="zh-CN"/>
        </w:rPr>
      </w:pPr>
      <w:r>
        <w:rPr>
          <w:rFonts w:hint="eastAsia" w:cs="Calibri" w:asciiTheme="minorHAnsi" w:hAnsiTheme="minorHAnsi"/>
          <w:szCs w:val="21"/>
        </w:rPr>
        <w:t>所有参加项目的学生均可获得</w:t>
      </w:r>
      <w:r>
        <w:rPr>
          <w:rFonts w:hint="eastAsia" w:cs="Calibri" w:asciiTheme="minorHAnsi" w:hAnsiTheme="minorHAnsi"/>
          <w:szCs w:val="21"/>
          <w:lang w:val="en-US" w:eastAsia="zh-CN"/>
        </w:rPr>
        <w:t>新加坡管理</w:t>
      </w:r>
      <w:r>
        <w:rPr>
          <w:rFonts w:hint="eastAsia" w:cs="Calibri" w:asciiTheme="minorHAnsi" w:hAnsiTheme="minorHAnsi"/>
          <w:szCs w:val="21"/>
        </w:rPr>
        <w:t>大学正式注册的学生证，凭借学生证可在项目期内，按校方规定使用学校的校园设施与教育资源，包括图书馆、健身房、活动中心等。</w:t>
      </w:r>
    </w:p>
    <w:p w14:paraId="1645C2D6"/>
    <w:p w14:paraId="28B8C8F4">
      <w:r>
        <w:t>【</w:t>
      </w:r>
      <w:r>
        <w:rPr>
          <w:rFonts w:hint="eastAsia"/>
        </w:rPr>
        <w:t>项目收获</w:t>
      </w:r>
      <w:r>
        <w:t>】</w:t>
      </w:r>
    </w:p>
    <w:p w14:paraId="2223AE27">
      <w:pPr>
        <w:widowControl/>
        <w:spacing w:line="360" w:lineRule="auto"/>
        <w:ind w:firstLine="420" w:firstLineChars="200"/>
        <w:jc w:val="left"/>
        <w:rPr>
          <w:rFonts w:hint="default" w:asciiTheme="minorHAnsi" w:hAnsiTheme="minorHAnsi" w:eastAsiaTheme="majorEastAsia" w:cstheme="minorHAnsi"/>
          <w:szCs w:val="21"/>
          <w:lang w:val="en-US" w:eastAsia="zh-CN"/>
        </w:rPr>
      </w:pPr>
      <w:r>
        <w:rPr>
          <w:rFonts w:hint="eastAsia" w:asciiTheme="minorHAnsi" w:hAnsiTheme="minorHAnsi" w:eastAsiaTheme="majorEastAsia" w:cstheme="minorHAnsi"/>
          <w:szCs w:val="21"/>
        </w:rPr>
        <w:t>参加项目的学生</w:t>
      </w:r>
      <w:r>
        <w:rPr>
          <w:rFonts w:asciiTheme="minorHAnsi" w:hAnsiTheme="minorHAnsi" w:eastAsiaTheme="majorEastAsia" w:cstheme="minorHAnsi"/>
          <w:szCs w:val="21"/>
        </w:rPr>
        <w:t>由</w:t>
      </w:r>
      <w:r>
        <w:rPr>
          <w:rFonts w:hint="eastAsia" w:cs="Calibri" w:asciiTheme="minorHAnsi" w:hAnsiTheme="minorHAnsi" w:eastAsiaTheme="majorEastAsia"/>
          <w:szCs w:val="21"/>
          <w:lang w:val="en-US" w:eastAsia="zh-CN"/>
        </w:rPr>
        <w:t>新加坡管理</w:t>
      </w:r>
      <w:r>
        <w:rPr>
          <w:rFonts w:cs="Calibri" w:asciiTheme="minorHAnsi" w:hAnsiTheme="minorHAnsi"/>
          <w:szCs w:val="21"/>
        </w:rPr>
        <w:t>大学</w:t>
      </w:r>
      <w:r>
        <w:rPr>
          <w:rFonts w:asciiTheme="minorHAnsi" w:hAnsiTheme="minorHAnsi" w:eastAsiaTheme="majorEastAsia" w:cstheme="minorHAnsi"/>
          <w:szCs w:val="21"/>
        </w:rPr>
        <w:t>进行统一的学术管理与学术考核</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顺利完成课程后可获得</w:t>
      </w:r>
      <w:r>
        <w:rPr>
          <w:rFonts w:hint="eastAsia" w:cs="Calibri" w:asciiTheme="minorHAnsi" w:hAnsiTheme="minorHAnsi" w:eastAsiaTheme="majorEastAsia"/>
          <w:szCs w:val="21"/>
          <w:lang w:val="en-US" w:eastAsia="zh-CN"/>
        </w:rPr>
        <w:t>新加坡管理大学</w:t>
      </w:r>
      <w:r>
        <w:rPr>
          <w:rFonts w:hint="eastAsia" w:asciiTheme="minorHAnsi" w:hAnsiTheme="minorHAnsi" w:eastAsiaTheme="majorEastAsia" w:cstheme="minorHAnsi"/>
          <w:szCs w:val="21"/>
        </w:rPr>
        <w:t>正式</w:t>
      </w:r>
      <w:r>
        <w:rPr>
          <w:rFonts w:hint="eastAsia" w:asciiTheme="minorHAnsi" w:hAnsiTheme="minorHAnsi" w:eastAsiaTheme="majorEastAsia" w:cstheme="minorHAnsi"/>
          <w:szCs w:val="21"/>
          <w:lang w:val="en-US" w:eastAsia="zh-CN"/>
        </w:rPr>
        <w:t>的</w:t>
      </w:r>
      <w:r>
        <w:rPr>
          <w:rFonts w:asciiTheme="minorHAnsi" w:hAnsiTheme="minorHAnsi" w:eastAsiaTheme="majorEastAsia" w:cstheme="minorHAnsi"/>
          <w:szCs w:val="21"/>
        </w:rPr>
        <w:t>成绩单</w:t>
      </w:r>
      <w:r>
        <w:rPr>
          <w:rFonts w:hint="eastAsia" w:asciiTheme="minorHAnsi" w:hAnsiTheme="minorHAnsi" w:eastAsiaTheme="majorEastAsia" w:cstheme="minorHAnsi"/>
          <w:szCs w:val="21"/>
          <w:lang w:val="en-US" w:eastAsia="zh-CN"/>
        </w:rPr>
        <w:t>。</w:t>
      </w:r>
    </w:p>
    <w:p w14:paraId="329DCE32"/>
    <w:p w14:paraId="3C829A23">
      <w:pPr>
        <w:rPr>
          <w:rFonts w:cs="Calibri"/>
        </w:rPr>
      </w:pPr>
      <w:r>
        <w:rPr>
          <w:rFonts w:cs="Calibri"/>
        </w:rPr>
        <w:t>【</w:t>
      </w:r>
      <w:r>
        <w:rPr>
          <w:rFonts w:hint="eastAsia"/>
        </w:rPr>
        <w:t>项目</w:t>
      </w:r>
      <w:r>
        <w:t>费用</w:t>
      </w:r>
      <w:r>
        <w:rPr>
          <w:rFonts w:cs="Calibri"/>
        </w:rPr>
        <w:t>】</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7048"/>
      </w:tblGrid>
      <w:tr w14:paraId="6D02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474" w:type="dxa"/>
          </w:tcPr>
          <w:p w14:paraId="20C4BFE6">
            <w:pPr>
              <w:keepNext w:val="0"/>
              <w:keepLines w:val="0"/>
              <w:suppressLineNumbers w:val="0"/>
              <w:spacing w:before="0" w:beforeAutospacing="0" w:after="0" w:afterAutospacing="0"/>
              <w:ind w:left="0" w:right="0"/>
              <w:jc w:val="both"/>
              <w:rPr>
                <w:rFonts w:hint="default"/>
              </w:rPr>
            </w:pPr>
            <w:bookmarkStart w:id="1" w:name="_Hlk129190493"/>
            <w:r>
              <w:rPr>
                <w:rFonts w:hint="eastAsia"/>
              </w:rPr>
              <w:t>项目总费用</w:t>
            </w:r>
          </w:p>
        </w:tc>
        <w:tc>
          <w:tcPr>
            <w:tcW w:w="7048" w:type="dxa"/>
          </w:tcPr>
          <w:p w14:paraId="07E42864">
            <w:pPr>
              <w:keepNext w:val="0"/>
              <w:keepLines w:val="0"/>
              <w:suppressLineNumbers w:val="0"/>
              <w:spacing w:before="0" w:beforeAutospacing="0" w:after="0" w:afterAutospacing="0"/>
              <w:ind w:left="0" w:right="0"/>
              <w:jc w:val="both"/>
              <w:rPr>
                <w:rFonts w:hint="default" w:asciiTheme="minorHAnsi" w:hAnsiTheme="minorHAnsi" w:eastAsiaTheme="majorEastAsia" w:cstheme="minorHAnsi"/>
                <w:szCs w:val="21"/>
                <w:lang w:val="en-US" w:eastAsia="zh-CN"/>
              </w:rPr>
            </w:pPr>
            <w:r>
              <w:rPr>
                <w:rFonts w:hint="eastAsia"/>
              </w:rPr>
              <w:t>约人民币</w:t>
            </w:r>
            <w:r>
              <w:rPr>
                <w:rFonts w:hint="eastAsia" w:asciiTheme="minorHAnsi" w:hAnsiTheme="minorHAnsi" w:eastAsiaTheme="majorEastAsia" w:cstheme="minorHAnsi"/>
                <w:szCs w:val="21"/>
                <w:lang w:val="en-US" w:eastAsia="zh-CN"/>
              </w:rPr>
              <w:t>11.8万元（4门非法律专业课）</w:t>
            </w:r>
          </w:p>
          <w:p w14:paraId="13985C93">
            <w:pPr>
              <w:keepNext w:val="0"/>
              <w:keepLines w:val="0"/>
              <w:suppressLineNumbers w:val="0"/>
              <w:spacing w:before="0" w:beforeAutospacing="0" w:after="0" w:afterAutospacing="0"/>
              <w:ind w:left="0" w:right="0"/>
              <w:jc w:val="both"/>
              <w:rPr>
                <w:rFonts w:hint="default" w:asciiTheme="minorHAnsi" w:hAnsiTheme="minorHAnsi" w:eastAsiaTheme="majorEastAsia" w:cstheme="minorHAnsi"/>
                <w:szCs w:val="21"/>
                <w:lang w:val="en-US" w:eastAsia="zh-CN"/>
              </w:rPr>
            </w:pPr>
            <w:r>
              <w:rPr>
                <w:rFonts w:hint="eastAsia"/>
              </w:rPr>
              <w:t>约人民币</w:t>
            </w:r>
            <w:r>
              <w:rPr>
                <w:rFonts w:hint="eastAsia" w:asciiTheme="minorHAnsi" w:hAnsiTheme="minorHAnsi" w:eastAsiaTheme="majorEastAsia" w:cstheme="minorHAnsi"/>
                <w:szCs w:val="21"/>
                <w:lang w:val="en-US" w:eastAsia="zh-CN"/>
              </w:rPr>
              <w:t>12.8万元（4门法律专业课）</w:t>
            </w:r>
          </w:p>
          <w:p w14:paraId="6002AC44">
            <w:pPr>
              <w:keepNext w:val="0"/>
              <w:keepLines w:val="0"/>
              <w:suppressLineNumbers w:val="0"/>
              <w:spacing w:before="0" w:beforeAutospacing="0" w:after="0" w:afterAutospacing="0"/>
              <w:ind w:left="0" w:right="0"/>
              <w:jc w:val="both"/>
              <w:rPr>
                <w:rFonts w:hint="default" w:eastAsiaTheme="majorEastAsia"/>
                <w:lang w:val="en-US" w:eastAsia="zh-CN"/>
              </w:rPr>
            </w:pPr>
            <w:r>
              <w:rPr>
                <w:rFonts w:hint="eastAsia" w:asciiTheme="minorHAnsi" w:hAnsiTheme="minorHAnsi" w:eastAsiaTheme="majorEastAsia" w:cstheme="minorHAnsi"/>
                <w:szCs w:val="21"/>
              </w:rPr>
              <w:t>注：</w:t>
            </w:r>
            <w:r>
              <w:rPr>
                <w:rFonts w:hint="eastAsia" w:asciiTheme="minorHAnsi" w:hAnsiTheme="minorHAnsi" w:eastAsiaTheme="majorEastAsia" w:cstheme="minorHAnsi"/>
                <w:szCs w:val="21"/>
                <w:lang w:val="en-US" w:eastAsia="zh-CN"/>
              </w:rPr>
              <w:t>以上为预估参考费用，新加坡管理大学不同课程的学分数量不同，费用存在差异，最终实际缴费金额需参照学生最终的选课情况以及实时的汇率</w:t>
            </w:r>
          </w:p>
        </w:tc>
      </w:tr>
      <w:tr w14:paraId="1B05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27386F1F">
            <w:pPr>
              <w:keepNext w:val="0"/>
              <w:keepLines w:val="0"/>
              <w:suppressLineNumbers w:val="0"/>
              <w:spacing w:before="0" w:beforeAutospacing="0" w:after="0" w:afterAutospacing="0"/>
              <w:ind w:left="0" w:right="0"/>
              <w:jc w:val="both"/>
              <w:rPr>
                <w:rFonts w:hint="default"/>
              </w:rPr>
            </w:pPr>
            <w:r>
              <w:rPr>
                <w:rFonts w:hint="eastAsia"/>
              </w:rPr>
              <w:t>费用包括：</w:t>
            </w:r>
          </w:p>
        </w:tc>
        <w:tc>
          <w:tcPr>
            <w:tcW w:w="7048" w:type="dxa"/>
          </w:tcPr>
          <w:p w14:paraId="113F606C">
            <w:pPr>
              <w:keepNext w:val="0"/>
              <w:keepLines w:val="0"/>
              <w:suppressLineNumbers w:val="0"/>
              <w:spacing w:before="0" w:beforeAutospacing="0" w:after="0" w:afterAutospacing="0"/>
              <w:ind w:left="0" w:right="0"/>
              <w:jc w:val="both"/>
              <w:rPr>
                <w:rFonts w:hint="default"/>
              </w:rPr>
            </w:pPr>
            <w:r>
              <w:rPr>
                <w:rFonts w:hint="eastAsia"/>
                <w:lang w:val="en-US" w:eastAsia="zh-CN"/>
              </w:rPr>
              <w:t>申请费、</w:t>
            </w:r>
            <w:r>
              <w:rPr>
                <w:rFonts w:hint="default"/>
              </w:rPr>
              <w:t>学费、杂费、接机</w:t>
            </w:r>
            <w:r>
              <w:rPr>
                <w:rFonts w:hint="eastAsia"/>
                <w:lang w:eastAsia="zh-CN"/>
              </w:rPr>
              <w:t>、</w:t>
            </w:r>
            <w:r>
              <w:rPr>
                <w:rFonts w:hint="default"/>
              </w:rPr>
              <w:t>医疗与意外险、项目服务费</w:t>
            </w:r>
          </w:p>
        </w:tc>
      </w:tr>
      <w:tr w14:paraId="3E69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4" w:type="dxa"/>
          </w:tcPr>
          <w:p w14:paraId="5F6E56DE">
            <w:pPr>
              <w:keepNext w:val="0"/>
              <w:keepLines w:val="0"/>
              <w:suppressLineNumbers w:val="0"/>
              <w:spacing w:before="0" w:beforeAutospacing="0" w:after="0" w:afterAutospacing="0"/>
              <w:ind w:left="0" w:right="0"/>
              <w:jc w:val="both"/>
              <w:rPr>
                <w:rFonts w:hint="default"/>
              </w:rPr>
            </w:pPr>
            <w:r>
              <w:rPr>
                <w:rFonts w:hint="eastAsia"/>
              </w:rPr>
              <w:t>费用不包括：</w:t>
            </w:r>
          </w:p>
        </w:tc>
        <w:tc>
          <w:tcPr>
            <w:tcW w:w="7048" w:type="dxa"/>
          </w:tcPr>
          <w:p w14:paraId="4E4CD5E2">
            <w:pPr>
              <w:keepNext w:val="0"/>
              <w:keepLines w:val="0"/>
              <w:suppressLineNumbers w:val="0"/>
              <w:spacing w:before="0" w:beforeAutospacing="0" w:after="0" w:afterAutospacing="0"/>
              <w:ind w:left="0" w:right="0"/>
              <w:jc w:val="both"/>
              <w:rPr>
                <w:rFonts w:hint="default"/>
              </w:rPr>
            </w:pPr>
            <w:r>
              <w:rPr>
                <w:rFonts w:hint="default"/>
              </w:rPr>
              <w:t>住宿</w:t>
            </w:r>
            <w:r>
              <w:rPr>
                <w:rFonts w:hint="eastAsia"/>
                <w:lang w:eastAsia="zh-CN"/>
              </w:rPr>
              <w:t>（</w:t>
            </w:r>
            <w:r>
              <w:rPr>
                <w:rFonts w:hint="eastAsia"/>
                <w:lang w:val="en-US" w:eastAsia="zh-CN"/>
              </w:rPr>
              <w:t>约3.42万元</w:t>
            </w:r>
            <w:r>
              <w:rPr>
                <w:rFonts w:hint="eastAsia"/>
                <w:lang w:eastAsia="zh-CN"/>
              </w:rPr>
              <w:t>）</w:t>
            </w:r>
            <w:r>
              <w:rPr>
                <w:rFonts w:hint="default"/>
              </w:rPr>
              <w:t>、国际机票、</w:t>
            </w:r>
            <w:r>
              <w:rPr>
                <w:rFonts w:hint="eastAsia"/>
              </w:rPr>
              <w:t>三餐</w:t>
            </w:r>
            <w:r>
              <w:rPr>
                <w:rFonts w:hint="default"/>
              </w:rPr>
              <w:t>餐费、送机、</w:t>
            </w:r>
            <w:r>
              <w:rPr>
                <w:rFonts w:hint="eastAsia"/>
                <w:lang w:val="en-US" w:eastAsia="zh-CN"/>
              </w:rPr>
              <w:t>交通费、</w:t>
            </w:r>
            <w:r>
              <w:rPr>
                <w:rFonts w:hint="default"/>
              </w:rPr>
              <w:t>个人生活费</w:t>
            </w:r>
          </w:p>
        </w:tc>
      </w:tr>
      <w:bookmarkEnd w:id="1"/>
    </w:tbl>
    <w:p w14:paraId="61444EC2"/>
    <w:p w14:paraId="3660D65B">
      <w:pPr>
        <w:rPr>
          <w:b/>
          <w:bCs/>
        </w:rPr>
      </w:pPr>
      <w:r>
        <w:rPr>
          <w:rFonts w:hint="eastAsia"/>
          <w:b/>
          <w:bCs/>
        </w:rPr>
        <w:t>五、项目申请</w:t>
      </w:r>
    </w:p>
    <w:p w14:paraId="6DDBB4A9">
      <w:pPr>
        <w:pStyle w:val="23"/>
        <w:numPr>
          <w:ilvl w:val="0"/>
          <w:numId w:val="5"/>
        </w:numPr>
        <w:ind w:leftChars="0"/>
        <w:rPr>
          <w:rFonts w:hint="default" w:cs="Calibri"/>
          <w:lang w:val="en-US"/>
        </w:rPr>
      </w:pPr>
      <w:r>
        <w:rPr>
          <w:b/>
        </w:rPr>
        <w:t>选拔要求</w:t>
      </w:r>
      <w:r>
        <w:rPr>
          <w:rFonts w:hint="eastAsia"/>
          <w:b/>
        </w:rPr>
        <w:t>：</w:t>
      </w:r>
      <w:r>
        <w:rPr>
          <w:rFonts w:hint="eastAsia" w:ascii="Times New Roman" w:hAnsi="Times New Roman" w:eastAsia="宋体" w:cs="Times New Roman"/>
          <w:b w:val="0"/>
          <w:bCs/>
          <w:color w:val="auto"/>
          <w:kern w:val="2"/>
          <w:sz w:val="21"/>
          <w:szCs w:val="24"/>
          <w:lang w:val="en-US" w:eastAsia="zh-CN" w:bidi="ar"/>
          <w:woUserID w:val="1"/>
        </w:rPr>
        <w:t>在读本科生</w:t>
      </w:r>
      <w:r>
        <w:rPr>
          <w:rFonts w:hint="eastAsia" w:cs="Times New Roman"/>
          <w:b w:val="0"/>
          <w:bCs/>
          <w:color w:val="auto"/>
          <w:kern w:val="2"/>
          <w:sz w:val="21"/>
          <w:szCs w:val="24"/>
          <w:lang w:val="en-US" w:eastAsia="zh-CN" w:bidi="ar"/>
          <w:woUserID w:val="1"/>
        </w:rPr>
        <w:t>和研究生（可接受本科课程）</w:t>
      </w:r>
      <w:r>
        <w:rPr>
          <w:rFonts w:hint="eastAsia"/>
          <w:b w:val="0"/>
          <w:bCs/>
          <w:color w:val="auto"/>
        </w:rPr>
        <w:t>，</w:t>
      </w:r>
      <w:r>
        <w:rPr>
          <w:rFonts w:hint="eastAsia"/>
          <w:b w:val="0"/>
          <w:bCs/>
          <w:color w:val="auto"/>
          <w:lang w:val="en-US" w:eastAsia="zh-CN"/>
        </w:rPr>
        <w:t>必须</w:t>
      </w:r>
      <w:r>
        <w:rPr>
          <w:rFonts w:hint="eastAsia"/>
          <w:bCs/>
          <w:lang w:val="en-US" w:eastAsia="zh-CN"/>
        </w:rPr>
        <w:t>至少完成一年本科学生，并在SMU学习期间保持在原属院校的注册本科生状态。雅思7.0分（阅读不低于</w:t>
      </w:r>
      <w:r>
        <w:rPr>
          <w:rFonts w:hint="default"/>
          <w:bCs/>
          <w:lang w:eastAsia="zh-CN"/>
          <w:woUserID w:val="2"/>
        </w:rPr>
        <w:t>7.0</w:t>
      </w:r>
      <w:r>
        <w:rPr>
          <w:rFonts w:hint="eastAsia"/>
          <w:bCs/>
          <w:lang w:val="en-US" w:eastAsia="zh-CN"/>
        </w:rPr>
        <w:t>，写作不低于6.5）</w:t>
      </w:r>
      <w:r>
        <w:rPr>
          <w:rFonts w:hint="eastAsia"/>
        </w:rPr>
        <w:t>，</w:t>
      </w:r>
      <w:r>
        <w:rPr>
          <w:rFonts w:hint="eastAsia"/>
          <w:lang w:val="en-US" w:eastAsia="zh-CN"/>
        </w:rPr>
        <w:t>或者托福93分（写作、阅读不低于22分），或者大学英语四级不低于520分，六级不低于500分</w:t>
      </w:r>
      <w:r>
        <w:rPr>
          <w:rFonts w:hint="eastAsia"/>
        </w:rPr>
        <w:t>；</w:t>
      </w:r>
      <w:r>
        <w:rPr>
          <w:rFonts w:hint="eastAsia"/>
          <w:lang w:val="en-US" w:eastAsia="zh-CN"/>
        </w:rPr>
        <w:t>GPA要求：不低于3.0/4.0。</w:t>
      </w:r>
    </w:p>
    <w:p w14:paraId="4B1CCD64">
      <w:pPr>
        <w:pStyle w:val="23"/>
        <w:numPr>
          <w:ilvl w:val="0"/>
          <w:numId w:val="0"/>
        </w:numPr>
        <w:ind w:leftChars="0" w:right="210" w:rightChars="100" w:firstLine="210" w:firstLineChars="100"/>
        <w:rPr>
          <w:rFonts w:hint="default" w:cs="Calibri"/>
          <w:lang w:val="en-US"/>
        </w:rPr>
      </w:pPr>
      <w:r>
        <w:rPr>
          <w:rFonts w:hint="eastAsia"/>
          <w:lang w:val="en-US" w:eastAsia="zh-CN"/>
        </w:rPr>
        <w:t>雅思、托福成绩自考试日期两年内有效，申请时，须提供有效成绩。</w:t>
      </w:r>
    </w:p>
    <w:p w14:paraId="6FF7E75E">
      <w:pPr>
        <w:rPr>
          <w:rFonts w:ascii="Calibri" w:hAnsi="Calibri" w:cs="Calibri"/>
          <w:sz w:val="22"/>
          <w:szCs w:val="22"/>
        </w:rPr>
      </w:pPr>
    </w:p>
    <w:sectPr>
      <w:footerReference r:id="rId5" w:type="default"/>
      <w:pgSz w:w="11906" w:h="16838"/>
      <w:pgMar w:top="2025" w:right="1800" w:bottom="1440" w:left="1800" w:header="737"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73B">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65310B">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65310B">
                    <w:pPr>
                      <w:pStyle w:val="8"/>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369EB5"/>
    <w:multiLevelType w:val="singleLevel"/>
    <w:tmpl w:val="D5369EB5"/>
    <w:lvl w:ilvl="0" w:tentative="0">
      <w:start w:val="1"/>
      <w:numFmt w:val="bullet"/>
      <w:lvlText w:val=""/>
      <w:lvlJc w:val="left"/>
      <w:pPr>
        <w:ind w:left="420" w:hanging="420"/>
      </w:pPr>
      <w:rPr>
        <w:rFonts w:hint="default" w:ascii="Wingdings" w:hAnsi="Wingdings"/>
      </w:rPr>
    </w:lvl>
  </w:abstractNum>
  <w:abstractNum w:abstractNumId="1">
    <w:nsid w:val="46834264"/>
    <w:multiLevelType w:val="multilevel"/>
    <w:tmpl w:val="468342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2">
    <w:nsid w:val="4EAB72CE"/>
    <w:multiLevelType w:val="singleLevel"/>
    <w:tmpl w:val="4EAB72CE"/>
    <w:lvl w:ilvl="0" w:tentative="0">
      <w:start w:val="4"/>
      <w:numFmt w:val="chineseCounting"/>
      <w:pStyle w:val="23"/>
      <w:suff w:val="nothing"/>
      <w:lvlText w:val="%1、"/>
      <w:lvlJc w:val="left"/>
      <w:rPr>
        <w:rFonts w:hint="eastAsia"/>
      </w:rPr>
    </w:lvl>
  </w:abstractNum>
  <w:abstractNum w:abstractNumId="3">
    <w:nsid w:val="748F5499"/>
    <w:multiLevelType w:val="multilevel"/>
    <w:tmpl w:val="748F5499"/>
    <w:lvl w:ilvl="0" w:tentative="0">
      <w:start w:val="4"/>
      <w:numFmt w:val="japaneseCounting"/>
      <w:lvlText w:val="%1、"/>
      <w:lvlJc w:val="left"/>
      <w:pPr>
        <w:ind w:left="440"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77F013D8"/>
    <w:multiLevelType w:val="multilevel"/>
    <w:tmpl w:val="77F013D8"/>
    <w:lvl w:ilvl="0" w:tentative="0">
      <w:start w:val="1"/>
      <w:numFmt w:val="decimal"/>
      <w:lvlText w:val="%1、"/>
      <w:lvlJc w:val="left"/>
      <w:pPr>
        <w:ind w:left="360" w:hanging="36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iN2EzOTIwNTFkMWRjYjlhM2M2MjEwMTAzOTAyMTAifQ=="/>
  </w:docVars>
  <w:rsids>
    <w:rsidRoot w:val="00500A8F"/>
    <w:rsid w:val="00002650"/>
    <w:rsid w:val="00002E62"/>
    <w:rsid w:val="000035D7"/>
    <w:rsid w:val="000056C7"/>
    <w:rsid w:val="0000590A"/>
    <w:rsid w:val="00006712"/>
    <w:rsid w:val="00010148"/>
    <w:rsid w:val="00010F31"/>
    <w:rsid w:val="000169DD"/>
    <w:rsid w:val="00020633"/>
    <w:rsid w:val="000226BC"/>
    <w:rsid w:val="00022AFD"/>
    <w:rsid w:val="000230BD"/>
    <w:rsid w:val="00023476"/>
    <w:rsid w:val="000236D2"/>
    <w:rsid w:val="00024C64"/>
    <w:rsid w:val="00025206"/>
    <w:rsid w:val="000255BF"/>
    <w:rsid w:val="0003068E"/>
    <w:rsid w:val="00030A02"/>
    <w:rsid w:val="00031403"/>
    <w:rsid w:val="00032519"/>
    <w:rsid w:val="0003257B"/>
    <w:rsid w:val="000362BD"/>
    <w:rsid w:val="00040016"/>
    <w:rsid w:val="000402B0"/>
    <w:rsid w:val="00041148"/>
    <w:rsid w:val="00041BDA"/>
    <w:rsid w:val="00044B87"/>
    <w:rsid w:val="00046229"/>
    <w:rsid w:val="000519A2"/>
    <w:rsid w:val="00051A3D"/>
    <w:rsid w:val="00052172"/>
    <w:rsid w:val="0005389A"/>
    <w:rsid w:val="00060047"/>
    <w:rsid w:val="0006181E"/>
    <w:rsid w:val="00065242"/>
    <w:rsid w:val="00067D4B"/>
    <w:rsid w:val="00067E78"/>
    <w:rsid w:val="000703CF"/>
    <w:rsid w:val="00075129"/>
    <w:rsid w:val="00075952"/>
    <w:rsid w:val="000801A9"/>
    <w:rsid w:val="000820F9"/>
    <w:rsid w:val="000840CC"/>
    <w:rsid w:val="00084777"/>
    <w:rsid w:val="000860BB"/>
    <w:rsid w:val="00087DB0"/>
    <w:rsid w:val="0009206E"/>
    <w:rsid w:val="00092225"/>
    <w:rsid w:val="000922FE"/>
    <w:rsid w:val="000954F4"/>
    <w:rsid w:val="00095996"/>
    <w:rsid w:val="00097F35"/>
    <w:rsid w:val="000A0A86"/>
    <w:rsid w:val="000A11D2"/>
    <w:rsid w:val="000A2A22"/>
    <w:rsid w:val="000A4030"/>
    <w:rsid w:val="000A5251"/>
    <w:rsid w:val="000A5300"/>
    <w:rsid w:val="000B1A29"/>
    <w:rsid w:val="000B60EF"/>
    <w:rsid w:val="000C2F7C"/>
    <w:rsid w:val="000C3F5B"/>
    <w:rsid w:val="000C4E56"/>
    <w:rsid w:val="000C5C18"/>
    <w:rsid w:val="000C63F0"/>
    <w:rsid w:val="000C7850"/>
    <w:rsid w:val="000C7F9A"/>
    <w:rsid w:val="000D0F3D"/>
    <w:rsid w:val="000D3060"/>
    <w:rsid w:val="000D4A7A"/>
    <w:rsid w:val="000D4BC5"/>
    <w:rsid w:val="000E1209"/>
    <w:rsid w:val="000E5DBE"/>
    <w:rsid w:val="000E71FC"/>
    <w:rsid w:val="000E7915"/>
    <w:rsid w:val="000F0580"/>
    <w:rsid w:val="000F0933"/>
    <w:rsid w:val="000F10F6"/>
    <w:rsid w:val="000F140D"/>
    <w:rsid w:val="000F168E"/>
    <w:rsid w:val="000F24EA"/>
    <w:rsid w:val="000F44E6"/>
    <w:rsid w:val="000F540B"/>
    <w:rsid w:val="000F6E7C"/>
    <w:rsid w:val="001013E1"/>
    <w:rsid w:val="0010196F"/>
    <w:rsid w:val="0010208E"/>
    <w:rsid w:val="001051AF"/>
    <w:rsid w:val="00105A4B"/>
    <w:rsid w:val="00105AD2"/>
    <w:rsid w:val="00106BA3"/>
    <w:rsid w:val="0010774B"/>
    <w:rsid w:val="00107A49"/>
    <w:rsid w:val="00110B1F"/>
    <w:rsid w:val="00110EDA"/>
    <w:rsid w:val="0011231F"/>
    <w:rsid w:val="00112EFC"/>
    <w:rsid w:val="00113160"/>
    <w:rsid w:val="001131EA"/>
    <w:rsid w:val="00116EF3"/>
    <w:rsid w:val="00120A5E"/>
    <w:rsid w:val="001215C7"/>
    <w:rsid w:val="001218A9"/>
    <w:rsid w:val="0012340B"/>
    <w:rsid w:val="0012415E"/>
    <w:rsid w:val="0012488E"/>
    <w:rsid w:val="00124B0D"/>
    <w:rsid w:val="00125024"/>
    <w:rsid w:val="00127C1E"/>
    <w:rsid w:val="00127FE8"/>
    <w:rsid w:val="00130ABC"/>
    <w:rsid w:val="00131D30"/>
    <w:rsid w:val="00133CC6"/>
    <w:rsid w:val="00134011"/>
    <w:rsid w:val="00135172"/>
    <w:rsid w:val="00135F93"/>
    <w:rsid w:val="00137744"/>
    <w:rsid w:val="00140B49"/>
    <w:rsid w:val="00143294"/>
    <w:rsid w:val="00144F0E"/>
    <w:rsid w:val="0014567C"/>
    <w:rsid w:val="00146AB9"/>
    <w:rsid w:val="0015294E"/>
    <w:rsid w:val="0015487E"/>
    <w:rsid w:val="0016167D"/>
    <w:rsid w:val="001649C2"/>
    <w:rsid w:val="00167799"/>
    <w:rsid w:val="00167C8D"/>
    <w:rsid w:val="00170451"/>
    <w:rsid w:val="001705F0"/>
    <w:rsid w:val="00171267"/>
    <w:rsid w:val="0017217E"/>
    <w:rsid w:val="001738F0"/>
    <w:rsid w:val="001750CC"/>
    <w:rsid w:val="00175F78"/>
    <w:rsid w:val="00176AC7"/>
    <w:rsid w:val="00176F21"/>
    <w:rsid w:val="00182E04"/>
    <w:rsid w:val="001834A2"/>
    <w:rsid w:val="00186190"/>
    <w:rsid w:val="00186536"/>
    <w:rsid w:val="0019096B"/>
    <w:rsid w:val="00192BD9"/>
    <w:rsid w:val="00192C0F"/>
    <w:rsid w:val="0019718A"/>
    <w:rsid w:val="001A0C7A"/>
    <w:rsid w:val="001A116C"/>
    <w:rsid w:val="001A25EC"/>
    <w:rsid w:val="001A281F"/>
    <w:rsid w:val="001A32AC"/>
    <w:rsid w:val="001A6AB1"/>
    <w:rsid w:val="001A7D56"/>
    <w:rsid w:val="001B15E9"/>
    <w:rsid w:val="001B1730"/>
    <w:rsid w:val="001B5CE0"/>
    <w:rsid w:val="001C1A51"/>
    <w:rsid w:val="001C6985"/>
    <w:rsid w:val="001D2C48"/>
    <w:rsid w:val="001D4042"/>
    <w:rsid w:val="001D458C"/>
    <w:rsid w:val="001D4EF4"/>
    <w:rsid w:val="001E31D7"/>
    <w:rsid w:val="001E5D98"/>
    <w:rsid w:val="001E6096"/>
    <w:rsid w:val="001F0505"/>
    <w:rsid w:val="001F16D2"/>
    <w:rsid w:val="001F49A8"/>
    <w:rsid w:val="001F5524"/>
    <w:rsid w:val="001F7F26"/>
    <w:rsid w:val="00201963"/>
    <w:rsid w:val="00201C65"/>
    <w:rsid w:val="00202030"/>
    <w:rsid w:val="00203BFF"/>
    <w:rsid w:val="002102D2"/>
    <w:rsid w:val="00210A0E"/>
    <w:rsid w:val="002133F2"/>
    <w:rsid w:val="00213D09"/>
    <w:rsid w:val="0021575D"/>
    <w:rsid w:val="0021711E"/>
    <w:rsid w:val="002202A8"/>
    <w:rsid w:val="00220E2D"/>
    <w:rsid w:val="002211FB"/>
    <w:rsid w:val="0022214B"/>
    <w:rsid w:val="002237A3"/>
    <w:rsid w:val="00223F58"/>
    <w:rsid w:val="002252BD"/>
    <w:rsid w:val="002274D9"/>
    <w:rsid w:val="00227BA1"/>
    <w:rsid w:val="00230EA2"/>
    <w:rsid w:val="0023347E"/>
    <w:rsid w:val="00234DAC"/>
    <w:rsid w:val="00241555"/>
    <w:rsid w:val="002441C6"/>
    <w:rsid w:val="0024447C"/>
    <w:rsid w:val="002449A1"/>
    <w:rsid w:val="0024592F"/>
    <w:rsid w:val="00245DA6"/>
    <w:rsid w:val="0024696A"/>
    <w:rsid w:val="00251642"/>
    <w:rsid w:val="00255140"/>
    <w:rsid w:val="002561EF"/>
    <w:rsid w:val="00257563"/>
    <w:rsid w:val="00257E0D"/>
    <w:rsid w:val="002605C0"/>
    <w:rsid w:val="00260A10"/>
    <w:rsid w:val="00260D7C"/>
    <w:rsid w:val="00261406"/>
    <w:rsid w:val="00261C11"/>
    <w:rsid w:val="00262857"/>
    <w:rsid w:val="00265CD5"/>
    <w:rsid w:val="00266900"/>
    <w:rsid w:val="00271BCB"/>
    <w:rsid w:val="00275270"/>
    <w:rsid w:val="0027600D"/>
    <w:rsid w:val="0028056A"/>
    <w:rsid w:val="0028414D"/>
    <w:rsid w:val="002852EE"/>
    <w:rsid w:val="0029175A"/>
    <w:rsid w:val="0029179F"/>
    <w:rsid w:val="00292326"/>
    <w:rsid w:val="00295361"/>
    <w:rsid w:val="00296348"/>
    <w:rsid w:val="00296E01"/>
    <w:rsid w:val="00297E1A"/>
    <w:rsid w:val="002A05E1"/>
    <w:rsid w:val="002A402F"/>
    <w:rsid w:val="002A4498"/>
    <w:rsid w:val="002A4E59"/>
    <w:rsid w:val="002A6DA2"/>
    <w:rsid w:val="002A7570"/>
    <w:rsid w:val="002B1078"/>
    <w:rsid w:val="002B5FE3"/>
    <w:rsid w:val="002B61DD"/>
    <w:rsid w:val="002B7076"/>
    <w:rsid w:val="002B7842"/>
    <w:rsid w:val="002C2028"/>
    <w:rsid w:val="002C229B"/>
    <w:rsid w:val="002C27D4"/>
    <w:rsid w:val="002C3134"/>
    <w:rsid w:val="002C500D"/>
    <w:rsid w:val="002C6AEB"/>
    <w:rsid w:val="002C722D"/>
    <w:rsid w:val="002C78C7"/>
    <w:rsid w:val="002D04D0"/>
    <w:rsid w:val="002D50F6"/>
    <w:rsid w:val="002D76B2"/>
    <w:rsid w:val="002D7905"/>
    <w:rsid w:val="002D7B20"/>
    <w:rsid w:val="002E1476"/>
    <w:rsid w:val="002E1BFC"/>
    <w:rsid w:val="002E202C"/>
    <w:rsid w:val="002E3299"/>
    <w:rsid w:val="002E46DC"/>
    <w:rsid w:val="002E4985"/>
    <w:rsid w:val="002E4D5E"/>
    <w:rsid w:val="002E4E8F"/>
    <w:rsid w:val="002E64CC"/>
    <w:rsid w:val="002F01B1"/>
    <w:rsid w:val="002F04E4"/>
    <w:rsid w:val="002F0545"/>
    <w:rsid w:val="002F1A53"/>
    <w:rsid w:val="002F1F44"/>
    <w:rsid w:val="002F3568"/>
    <w:rsid w:val="002F3CF5"/>
    <w:rsid w:val="002F6E3F"/>
    <w:rsid w:val="002F715D"/>
    <w:rsid w:val="002F7AB9"/>
    <w:rsid w:val="0030157A"/>
    <w:rsid w:val="003016B3"/>
    <w:rsid w:val="00302995"/>
    <w:rsid w:val="00303D3D"/>
    <w:rsid w:val="0031077E"/>
    <w:rsid w:val="00314A41"/>
    <w:rsid w:val="00314B46"/>
    <w:rsid w:val="003158D0"/>
    <w:rsid w:val="0031712B"/>
    <w:rsid w:val="0032092A"/>
    <w:rsid w:val="00321528"/>
    <w:rsid w:val="00321717"/>
    <w:rsid w:val="00321D5F"/>
    <w:rsid w:val="003257CB"/>
    <w:rsid w:val="00330E7E"/>
    <w:rsid w:val="00330EF0"/>
    <w:rsid w:val="00333C15"/>
    <w:rsid w:val="00337023"/>
    <w:rsid w:val="003376C4"/>
    <w:rsid w:val="00340BCF"/>
    <w:rsid w:val="00342D9D"/>
    <w:rsid w:val="00342E7E"/>
    <w:rsid w:val="003440CB"/>
    <w:rsid w:val="00347CC3"/>
    <w:rsid w:val="003504A0"/>
    <w:rsid w:val="00350DED"/>
    <w:rsid w:val="00350FE9"/>
    <w:rsid w:val="00352A1D"/>
    <w:rsid w:val="0035315E"/>
    <w:rsid w:val="00353816"/>
    <w:rsid w:val="00361CCF"/>
    <w:rsid w:val="00361F0C"/>
    <w:rsid w:val="00362E0A"/>
    <w:rsid w:val="00364A0C"/>
    <w:rsid w:val="00366FEE"/>
    <w:rsid w:val="00370CE9"/>
    <w:rsid w:val="003738EA"/>
    <w:rsid w:val="00374D88"/>
    <w:rsid w:val="00374F64"/>
    <w:rsid w:val="00375491"/>
    <w:rsid w:val="00376E91"/>
    <w:rsid w:val="003822A8"/>
    <w:rsid w:val="00383DCC"/>
    <w:rsid w:val="00386A4E"/>
    <w:rsid w:val="00386C51"/>
    <w:rsid w:val="00387362"/>
    <w:rsid w:val="00390C9A"/>
    <w:rsid w:val="00390FCA"/>
    <w:rsid w:val="00392494"/>
    <w:rsid w:val="0039366B"/>
    <w:rsid w:val="003941C6"/>
    <w:rsid w:val="00394A95"/>
    <w:rsid w:val="00396306"/>
    <w:rsid w:val="003963D3"/>
    <w:rsid w:val="00397742"/>
    <w:rsid w:val="00397891"/>
    <w:rsid w:val="003A18E7"/>
    <w:rsid w:val="003A35AE"/>
    <w:rsid w:val="003A5D84"/>
    <w:rsid w:val="003A6BB9"/>
    <w:rsid w:val="003B07D0"/>
    <w:rsid w:val="003B4151"/>
    <w:rsid w:val="003B669C"/>
    <w:rsid w:val="003B786E"/>
    <w:rsid w:val="003B7CFB"/>
    <w:rsid w:val="003C3065"/>
    <w:rsid w:val="003C6EF7"/>
    <w:rsid w:val="003D092D"/>
    <w:rsid w:val="003D0F7B"/>
    <w:rsid w:val="003D0FE9"/>
    <w:rsid w:val="003D2BCE"/>
    <w:rsid w:val="003D4037"/>
    <w:rsid w:val="003D4529"/>
    <w:rsid w:val="003D4B46"/>
    <w:rsid w:val="003D5D6D"/>
    <w:rsid w:val="003D5F48"/>
    <w:rsid w:val="003E01B3"/>
    <w:rsid w:val="003E1E31"/>
    <w:rsid w:val="003E3199"/>
    <w:rsid w:val="003E7DA0"/>
    <w:rsid w:val="003F050A"/>
    <w:rsid w:val="003F059B"/>
    <w:rsid w:val="003F28FF"/>
    <w:rsid w:val="003F482C"/>
    <w:rsid w:val="003F50D1"/>
    <w:rsid w:val="003F5F88"/>
    <w:rsid w:val="003F70FB"/>
    <w:rsid w:val="00401B67"/>
    <w:rsid w:val="00402323"/>
    <w:rsid w:val="00406070"/>
    <w:rsid w:val="00407AA7"/>
    <w:rsid w:val="0041273F"/>
    <w:rsid w:val="004162E6"/>
    <w:rsid w:val="004175FA"/>
    <w:rsid w:val="0042204E"/>
    <w:rsid w:val="00422073"/>
    <w:rsid w:val="004230B4"/>
    <w:rsid w:val="00426325"/>
    <w:rsid w:val="00426691"/>
    <w:rsid w:val="004268C4"/>
    <w:rsid w:val="00427C68"/>
    <w:rsid w:val="004310AC"/>
    <w:rsid w:val="004364F5"/>
    <w:rsid w:val="00437A33"/>
    <w:rsid w:val="004414AC"/>
    <w:rsid w:val="00443A8C"/>
    <w:rsid w:val="0044476E"/>
    <w:rsid w:val="00445E16"/>
    <w:rsid w:val="004469A3"/>
    <w:rsid w:val="00447D52"/>
    <w:rsid w:val="00450C4E"/>
    <w:rsid w:val="00450F8F"/>
    <w:rsid w:val="0045270B"/>
    <w:rsid w:val="00453B1E"/>
    <w:rsid w:val="00454C45"/>
    <w:rsid w:val="00456EAE"/>
    <w:rsid w:val="00462373"/>
    <w:rsid w:val="004624BE"/>
    <w:rsid w:val="00463A43"/>
    <w:rsid w:val="00465A92"/>
    <w:rsid w:val="004663D3"/>
    <w:rsid w:val="004679CE"/>
    <w:rsid w:val="00470270"/>
    <w:rsid w:val="00471BF2"/>
    <w:rsid w:val="00471CBF"/>
    <w:rsid w:val="00472046"/>
    <w:rsid w:val="00473D2D"/>
    <w:rsid w:val="004740F6"/>
    <w:rsid w:val="00477914"/>
    <w:rsid w:val="0048136E"/>
    <w:rsid w:val="00483CEE"/>
    <w:rsid w:val="00485AD1"/>
    <w:rsid w:val="00486AA5"/>
    <w:rsid w:val="00486B7F"/>
    <w:rsid w:val="004878DF"/>
    <w:rsid w:val="00491DAD"/>
    <w:rsid w:val="00492830"/>
    <w:rsid w:val="004932B6"/>
    <w:rsid w:val="004941D9"/>
    <w:rsid w:val="004946E0"/>
    <w:rsid w:val="00495E6D"/>
    <w:rsid w:val="00496B26"/>
    <w:rsid w:val="00496CA9"/>
    <w:rsid w:val="004A1602"/>
    <w:rsid w:val="004A51A8"/>
    <w:rsid w:val="004A6DE9"/>
    <w:rsid w:val="004B00BD"/>
    <w:rsid w:val="004B49EE"/>
    <w:rsid w:val="004B4D89"/>
    <w:rsid w:val="004B516E"/>
    <w:rsid w:val="004B5235"/>
    <w:rsid w:val="004C0E26"/>
    <w:rsid w:val="004C2EED"/>
    <w:rsid w:val="004C343D"/>
    <w:rsid w:val="004C5277"/>
    <w:rsid w:val="004C6632"/>
    <w:rsid w:val="004C6B0E"/>
    <w:rsid w:val="004D2349"/>
    <w:rsid w:val="004D2423"/>
    <w:rsid w:val="004D3884"/>
    <w:rsid w:val="004D5BBA"/>
    <w:rsid w:val="004E04B6"/>
    <w:rsid w:val="004E0748"/>
    <w:rsid w:val="004E2A3E"/>
    <w:rsid w:val="004E728E"/>
    <w:rsid w:val="004F0AAB"/>
    <w:rsid w:val="004F23F6"/>
    <w:rsid w:val="004F2F0B"/>
    <w:rsid w:val="004F47B7"/>
    <w:rsid w:val="004F5014"/>
    <w:rsid w:val="004F743F"/>
    <w:rsid w:val="004F7C1B"/>
    <w:rsid w:val="00500A8F"/>
    <w:rsid w:val="0050288C"/>
    <w:rsid w:val="005043E9"/>
    <w:rsid w:val="00505D0D"/>
    <w:rsid w:val="005060F9"/>
    <w:rsid w:val="00506680"/>
    <w:rsid w:val="0051030F"/>
    <w:rsid w:val="005109DD"/>
    <w:rsid w:val="0051106C"/>
    <w:rsid w:val="00512BAE"/>
    <w:rsid w:val="00520C0E"/>
    <w:rsid w:val="00522E12"/>
    <w:rsid w:val="00522EAE"/>
    <w:rsid w:val="005250F2"/>
    <w:rsid w:val="00525703"/>
    <w:rsid w:val="00525752"/>
    <w:rsid w:val="00525C1D"/>
    <w:rsid w:val="005260BE"/>
    <w:rsid w:val="00527573"/>
    <w:rsid w:val="005326B5"/>
    <w:rsid w:val="005339BB"/>
    <w:rsid w:val="00534DE3"/>
    <w:rsid w:val="00535F08"/>
    <w:rsid w:val="00536E3C"/>
    <w:rsid w:val="00536F45"/>
    <w:rsid w:val="00537EE6"/>
    <w:rsid w:val="005447E3"/>
    <w:rsid w:val="00547E75"/>
    <w:rsid w:val="00550343"/>
    <w:rsid w:val="00550BFC"/>
    <w:rsid w:val="0055300A"/>
    <w:rsid w:val="00555016"/>
    <w:rsid w:val="005560BC"/>
    <w:rsid w:val="00556212"/>
    <w:rsid w:val="005606AC"/>
    <w:rsid w:val="005626D9"/>
    <w:rsid w:val="005669D8"/>
    <w:rsid w:val="0057022C"/>
    <w:rsid w:val="0057138A"/>
    <w:rsid w:val="00572B6E"/>
    <w:rsid w:val="00572E88"/>
    <w:rsid w:val="00574C99"/>
    <w:rsid w:val="005762B0"/>
    <w:rsid w:val="00576F4D"/>
    <w:rsid w:val="00576FD2"/>
    <w:rsid w:val="00577E22"/>
    <w:rsid w:val="00581F18"/>
    <w:rsid w:val="005824CB"/>
    <w:rsid w:val="00582FDD"/>
    <w:rsid w:val="00584716"/>
    <w:rsid w:val="005849E3"/>
    <w:rsid w:val="00584E4F"/>
    <w:rsid w:val="00584E6C"/>
    <w:rsid w:val="005854D7"/>
    <w:rsid w:val="005868F6"/>
    <w:rsid w:val="00586D6C"/>
    <w:rsid w:val="0058733F"/>
    <w:rsid w:val="00587D18"/>
    <w:rsid w:val="00587EBA"/>
    <w:rsid w:val="00592227"/>
    <w:rsid w:val="00593143"/>
    <w:rsid w:val="0059369F"/>
    <w:rsid w:val="00594449"/>
    <w:rsid w:val="00595952"/>
    <w:rsid w:val="00596D1A"/>
    <w:rsid w:val="005A091D"/>
    <w:rsid w:val="005A0E6B"/>
    <w:rsid w:val="005A31F5"/>
    <w:rsid w:val="005A65C8"/>
    <w:rsid w:val="005A70E4"/>
    <w:rsid w:val="005B05DC"/>
    <w:rsid w:val="005B3A36"/>
    <w:rsid w:val="005B3AB2"/>
    <w:rsid w:val="005B48E9"/>
    <w:rsid w:val="005B5847"/>
    <w:rsid w:val="005B5D60"/>
    <w:rsid w:val="005B69C2"/>
    <w:rsid w:val="005C0687"/>
    <w:rsid w:val="005C27A1"/>
    <w:rsid w:val="005C2FEE"/>
    <w:rsid w:val="005C3BCA"/>
    <w:rsid w:val="005C5DEE"/>
    <w:rsid w:val="005C649E"/>
    <w:rsid w:val="005C67D4"/>
    <w:rsid w:val="005C7CC0"/>
    <w:rsid w:val="005D0683"/>
    <w:rsid w:val="005D0922"/>
    <w:rsid w:val="005D26E7"/>
    <w:rsid w:val="005D3CC6"/>
    <w:rsid w:val="005D5AD2"/>
    <w:rsid w:val="005D6F09"/>
    <w:rsid w:val="005E035C"/>
    <w:rsid w:val="005E1836"/>
    <w:rsid w:val="005E262D"/>
    <w:rsid w:val="005E3FC1"/>
    <w:rsid w:val="005E47B3"/>
    <w:rsid w:val="005E5A41"/>
    <w:rsid w:val="005E674A"/>
    <w:rsid w:val="005E6E17"/>
    <w:rsid w:val="005F6112"/>
    <w:rsid w:val="0060183A"/>
    <w:rsid w:val="00602232"/>
    <w:rsid w:val="0060500E"/>
    <w:rsid w:val="006054B9"/>
    <w:rsid w:val="00606AA2"/>
    <w:rsid w:val="00606C4F"/>
    <w:rsid w:val="006107DC"/>
    <w:rsid w:val="0061228A"/>
    <w:rsid w:val="00614EA4"/>
    <w:rsid w:val="00617A76"/>
    <w:rsid w:val="00620469"/>
    <w:rsid w:val="00621ED0"/>
    <w:rsid w:val="00622238"/>
    <w:rsid w:val="00622E0D"/>
    <w:rsid w:val="00624BB2"/>
    <w:rsid w:val="006312D6"/>
    <w:rsid w:val="006316FD"/>
    <w:rsid w:val="0063217A"/>
    <w:rsid w:val="00632329"/>
    <w:rsid w:val="006361BC"/>
    <w:rsid w:val="006364AA"/>
    <w:rsid w:val="00636A3C"/>
    <w:rsid w:val="00637AD1"/>
    <w:rsid w:val="00642CD5"/>
    <w:rsid w:val="006452B3"/>
    <w:rsid w:val="0064537E"/>
    <w:rsid w:val="00645792"/>
    <w:rsid w:val="00646BC1"/>
    <w:rsid w:val="006476B2"/>
    <w:rsid w:val="00647A59"/>
    <w:rsid w:val="00650651"/>
    <w:rsid w:val="00651F92"/>
    <w:rsid w:val="006551A7"/>
    <w:rsid w:val="00657005"/>
    <w:rsid w:val="0066295A"/>
    <w:rsid w:val="00663035"/>
    <w:rsid w:val="00664055"/>
    <w:rsid w:val="00666CF9"/>
    <w:rsid w:val="00667457"/>
    <w:rsid w:val="00667A61"/>
    <w:rsid w:val="006706BC"/>
    <w:rsid w:val="00670ED6"/>
    <w:rsid w:val="006724FC"/>
    <w:rsid w:val="00673E32"/>
    <w:rsid w:val="006740B4"/>
    <w:rsid w:val="00674734"/>
    <w:rsid w:val="0067541F"/>
    <w:rsid w:val="00684D38"/>
    <w:rsid w:val="006858D5"/>
    <w:rsid w:val="0068615F"/>
    <w:rsid w:val="00687DBB"/>
    <w:rsid w:val="00696B1C"/>
    <w:rsid w:val="0069732D"/>
    <w:rsid w:val="006975B2"/>
    <w:rsid w:val="006A1AF8"/>
    <w:rsid w:val="006A2B5F"/>
    <w:rsid w:val="006A32C4"/>
    <w:rsid w:val="006A6851"/>
    <w:rsid w:val="006A72B8"/>
    <w:rsid w:val="006B2E55"/>
    <w:rsid w:val="006B576E"/>
    <w:rsid w:val="006B59F4"/>
    <w:rsid w:val="006B6001"/>
    <w:rsid w:val="006C1F05"/>
    <w:rsid w:val="006C2070"/>
    <w:rsid w:val="006C4426"/>
    <w:rsid w:val="006C4C6F"/>
    <w:rsid w:val="006C70AC"/>
    <w:rsid w:val="006C7539"/>
    <w:rsid w:val="006D0A5D"/>
    <w:rsid w:val="006D2C29"/>
    <w:rsid w:val="006D42AD"/>
    <w:rsid w:val="006D4BA3"/>
    <w:rsid w:val="006D5B15"/>
    <w:rsid w:val="006D5C62"/>
    <w:rsid w:val="006D61B1"/>
    <w:rsid w:val="006D642C"/>
    <w:rsid w:val="006E0A19"/>
    <w:rsid w:val="006E10C0"/>
    <w:rsid w:val="006E2A02"/>
    <w:rsid w:val="006E3A9C"/>
    <w:rsid w:val="006E4FFC"/>
    <w:rsid w:val="006E555E"/>
    <w:rsid w:val="006E6842"/>
    <w:rsid w:val="006F038D"/>
    <w:rsid w:val="006F4239"/>
    <w:rsid w:val="006F7CCC"/>
    <w:rsid w:val="00700CD4"/>
    <w:rsid w:val="00700EA9"/>
    <w:rsid w:val="0070255A"/>
    <w:rsid w:val="00705BEF"/>
    <w:rsid w:val="00706179"/>
    <w:rsid w:val="007113DD"/>
    <w:rsid w:val="00712B84"/>
    <w:rsid w:val="0071430B"/>
    <w:rsid w:val="00714822"/>
    <w:rsid w:val="00714B68"/>
    <w:rsid w:val="00720256"/>
    <w:rsid w:val="00720659"/>
    <w:rsid w:val="007216E8"/>
    <w:rsid w:val="0072201D"/>
    <w:rsid w:val="00722244"/>
    <w:rsid w:val="00724F89"/>
    <w:rsid w:val="007307A9"/>
    <w:rsid w:val="00730E38"/>
    <w:rsid w:val="0073152E"/>
    <w:rsid w:val="007320EC"/>
    <w:rsid w:val="00733292"/>
    <w:rsid w:val="0073607E"/>
    <w:rsid w:val="00736663"/>
    <w:rsid w:val="007423FD"/>
    <w:rsid w:val="0074285A"/>
    <w:rsid w:val="00752704"/>
    <w:rsid w:val="00755EE3"/>
    <w:rsid w:val="00756FDC"/>
    <w:rsid w:val="00757990"/>
    <w:rsid w:val="00760C7A"/>
    <w:rsid w:val="007619AD"/>
    <w:rsid w:val="00762330"/>
    <w:rsid w:val="007640E0"/>
    <w:rsid w:val="007652B1"/>
    <w:rsid w:val="00770616"/>
    <w:rsid w:val="00770E19"/>
    <w:rsid w:val="00772E22"/>
    <w:rsid w:val="0077332B"/>
    <w:rsid w:val="00774257"/>
    <w:rsid w:val="0077510E"/>
    <w:rsid w:val="00775505"/>
    <w:rsid w:val="00776870"/>
    <w:rsid w:val="00776AE1"/>
    <w:rsid w:val="00783500"/>
    <w:rsid w:val="00784A14"/>
    <w:rsid w:val="00785621"/>
    <w:rsid w:val="00785B98"/>
    <w:rsid w:val="00785C31"/>
    <w:rsid w:val="00786093"/>
    <w:rsid w:val="00790157"/>
    <w:rsid w:val="0079282E"/>
    <w:rsid w:val="00793276"/>
    <w:rsid w:val="007A01B4"/>
    <w:rsid w:val="007A03BE"/>
    <w:rsid w:val="007A07E5"/>
    <w:rsid w:val="007A136C"/>
    <w:rsid w:val="007A385D"/>
    <w:rsid w:val="007A386A"/>
    <w:rsid w:val="007A3E79"/>
    <w:rsid w:val="007A463F"/>
    <w:rsid w:val="007A63CA"/>
    <w:rsid w:val="007A6D8A"/>
    <w:rsid w:val="007A6E41"/>
    <w:rsid w:val="007A7362"/>
    <w:rsid w:val="007B0667"/>
    <w:rsid w:val="007B5332"/>
    <w:rsid w:val="007B5A17"/>
    <w:rsid w:val="007B6444"/>
    <w:rsid w:val="007B648A"/>
    <w:rsid w:val="007B7729"/>
    <w:rsid w:val="007C2153"/>
    <w:rsid w:val="007C35F5"/>
    <w:rsid w:val="007C66DE"/>
    <w:rsid w:val="007C6BA0"/>
    <w:rsid w:val="007D0768"/>
    <w:rsid w:val="007D224F"/>
    <w:rsid w:val="007D338A"/>
    <w:rsid w:val="007D62F3"/>
    <w:rsid w:val="007D7B7B"/>
    <w:rsid w:val="007E0C8A"/>
    <w:rsid w:val="007E0E50"/>
    <w:rsid w:val="007E1D53"/>
    <w:rsid w:val="007E3816"/>
    <w:rsid w:val="007E513A"/>
    <w:rsid w:val="007E7F9B"/>
    <w:rsid w:val="007F085E"/>
    <w:rsid w:val="007F181D"/>
    <w:rsid w:val="007F291E"/>
    <w:rsid w:val="007F310C"/>
    <w:rsid w:val="007F35EA"/>
    <w:rsid w:val="007F3ED4"/>
    <w:rsid w:val="007F50F2"/>
    <w:rsid w:val="007F5700"/>
    <w:rsid w:val="007F6EAE"/>
    <w:rsid w:val="007F79E2"/>
    <w:rsid w:val="007F7E66"/>
    <w:rsid w:val="00800241"/>
    <w:rsid w:val="00802548"/>
    <w:rsid w:val="00802890"/>
    <w:rsid w:val="00802957"/>
    <w:rsid w:val="00802B47"/>
    <w:rsid w:val="008062A9"/>
    <w:rsid w:val="00811B0B"/>
    <w:rsid w:val="00813869"/>
    <w:rsid w:val="008140FD"/>
    <w:rsid w:val="00814AA6"/>
    <w:rsid w:val="008153A8"/>
    <w:rsid w:val="0082152D"/>
    <w:rsid w:val="00823389"/>
    <w:rsid w:val="008267EE"/>
    <w:rsid w:val="008302B3"/>
    <w:rsid w:val="0083050D"/>
    <w:rsid w:val="008323A2"/>
    <w:rsid w:val="00832E9B"/>
    <w:rsid w:val="008337B9"/>
    <w:rsid w:val="008376CD"/>
    <w:rsid w:val="00842CC4"/>
    <w:rsid w:val="008432ED"/>
    <w:rsid w:val="00843F7D"/>
    <w:rsid w:val="008450F3"/>
    <w:rsid w:val="0084547A"/>
    <w:rsid w:val="00847D03"/>
    <w:rsid w:val="008534C0"/>
    <w:rsid w:val="0085383D"/>
    <w:rsid w:val="00854402"/>
    <w:rsid w:val="00855260"/>
    <w:rsid w:val="00855B44"/>
    <w:rsid w:val="008567DF"/>
    <w:rsid w:val="008573F8"/>
    <w:rsid w:val="00860271"/>
    <w:rsid w:val="00861C01"/>
    <w:rsid w:val="0086227D"/>
    <w:rsid w:val="00863FEE"/>
    <w:rsid w:val="00864BC4"/>
    <w:rsid w:val="008653E0"/>
    <w:rsid w:val="00865DD0"/>
    <w:rsid w:val="008730BB"/>
    <w:rsid w:val="0087559D"/>
    <w:rsid w:val="00875F5A"/>
    <w:rsid w:val="008772A5"/>
    <w:rsid w:val="00880B5C"/>
    <w:rsid w:val="00881CA9"/>
    <w:rsid w:val="00883821"/>
    <w:rsid w:val="0088473E"/>
    <w:rsid w:val="0088500C"/>
    <w:rsid w:val="00885C61"/>
    <w:rsid w:val="0088679A"/>
    <w:rsid w:val="00886EBC"/>
    <w:rsid w:val="008877B6"/>
    <w:rsid w:val="0089014A"/>
    <w:rsid w:val="008902CF"/>
    <w:rsid w:val="008966E9"/>
    <w:rsid w:val="008A4A34"/>
    <w:rsid w:val="008B0BAD"/>
    <w:rsid w:val="008B188A"/>
    <w:rsid w:val="008B4A3B"/>
    <w:rsid w:val="008B507F"/>
    <w:rsid w:val="008B56E5"/>
    <w:rsid w:val="008B5945"/>
    <w:rsid w:val="008B6065"/>
    <w:rsid w:val="008B67E3"/>
    <w:rsid w:val="008C1F77"/>
    <w:rsid w:val="008C3226"/>
    <w:rsid w:val="008C32CE"/>
    <w:rsid w:val="008C551F"/>
    <w:rsid w:val="008C74E3"/>
    <w:rsid w:val="008D1223"/>
    <w:rsid w:val="008D323E"/>
    <w:rsid w:val="008D37FF"/>
    <w:rsid w:val="008D3CFE"/>
    <w:rsid w:val="008D43EB"/>
    <w:rsid w:val="008D476B"/>
    <w:rsid w:val="008D4F85"/>
    <w:rsid w:val="008D5822"/>
    <w:rsid w:val="008D5E6C"/>
    <w:rsid w:val="008D7F16"/>
    <w:rsid w:val="008E08E2"/>
    <w:rsid w:val="008E160B"/>
    <w:rsid w:val="008E2639"/>
    <w:rsid w:val="008E3155"/>
    <w:rsid w:val="008E4534"/>
    <w:rsid w:val="008E54DB"/>
    <w:rsid w:val="008F1045"/>
    <w:rsid w:val="008F31D7"/>
    <w:rsid w:val="008F350F"/>
    <w:rsid w:val="008F45DF"/>
    <w:rsid w:val="009003F3"/>
    <w:rsid w:val="00900680"/>
    <w:rsid w:val="00900E50"/>
    <w:rsid w:val="009018E4"/>
    <w:rsid w:val="00901CB5"/>
    <w:rsid w:val="00903BED"/>
    <w:rsid w:val="00905613"/>
    <w:rsid w:val="00905BF1"/>
    <w:rsid w:val="009111B0"/>
    <w:rsid w:val="00911C3E"/>
    <w:rsid w:val="00913572"/>
    <w:rsid w:val="00915EF9"/>
    <w:rsid w:val="009171E7"/>
    <w:rsid w:val="00917A3B"/>
    <w:rsid w:val="0092087F"/>
    <w:rsid w:val="00920DCF"/>
    <w:rsid w:val="00922E57"/>
    <w:rsid w:val="0092377F"/>
    <w:rsid w:val="009308D8"/>
    <w:rsid w:val="00930DF7"/>
    <w:rsid w:val="00932291"/>
    <w:rsid w:val="00936821"/>
    <w:rsid w:val="00936E5D"/>
    <w:rsid w:val="00941B36"/>
    <w:rsid w:val="0094276A"/>
    <w:rsid w:val="00942C75"/>
    <w:rsid w:val="00944FA7"/>
    <w:rsid w:val="00947DFF"/>
    <w:rsid w:val="00951195"/>
    <w:rsid w:val="00952045"/>
    <w:rsid w:val="00952BA5"/>
    <w:rsid w:val="009554FB"/>
    <w:rsid w:val="00957AAA"/>
    <w:rsid w:val="00957EEC"/>
    <w:rsid w:val="0096218E"/>
    <w:rsid w:val="00963696"/>
    <w:rsid w:val="009642E6"/>
    <w:rsid w:val="009645E2"/>
    <w:rsid w:val="009659E8"/>
    <w:rsid w:val="00965CCC"/>
    <w:rsid w:val="00972BCD"/>
    <w:rsid w:val="0097304E"/>
    <w:rsid w:val="009750DC"/>
    <w:rsid w:val="0097647D"/>
    <w:rsid w:val="00976B70"/>
    <w:rsid w:val="00980FC5"/>
    <w:rsid w:val="00983752"/>
    <w:rsid w:val="00983EF6"/>
    <w:rsid w:val="009853D3"/>
    <w:rsid w:val="00987939"/>
    <w:rsid w:val="009927BE"/>
    <w:rsid w:val="00992BDC"/>
    <w:rsid w:val="00994EDE"/>
    <w:rsid w:val="009959F3"/>
    <w:rsid w:val="00995FFE"/>
    <w:rsid w:val="009A11C1"/>
    <w:rsid w:val="009A27F7"/>
    <w:rsid w:val="009A292D"/>
    <w:rsid w:val="009A4CAF"/>
    <w:rsid w:val="009A698F"/>
    <w:rsid w:val="009A69B5"/>
    <w:rsid w:val="009B0A5E"/>
    <w:rsid w:val="009B0D73"/>
    <w:rsid w:val="009B3167"/>
    <w:rsid w:val="009B34FA"/>
    <w:rsid w:val="009C020C"/>
    <w:rsid w:val="009C37E9"/>
    <w:rsid w:val="009C44ED"/>
    <w:rsid w:val="009C4F0D"/>
    <w:rsid w:val="009C5700"/>
    <w:rsid w:val="009C5D67"/>
    <w:rsid w:val="009C5FEE"/>
    <w:rsid w:val="009C6763"/>
    <w:rsid w:val="009C692C"/>
    <w:rsid w:val="009C698C"/>
    <w:rsid w:val="009C7A2D"/>
    <w:rsid w:val="009C7CE4"/>
    <w:rsid w:val="009D0585"/>
    <w:rsid w:val="009D4E96"/>
    <w:rsid w:val="009D5036"/>
    <w:rsid w:val="009D72F9"/>
    <w:rsid w:val="009D751B"/>
    <w:rsid w:val="009E18AF"/>
    <w:rsid w:val="009E389E"/>
    <w:rsid w:val="009E3EC8"/>
    <w:rsid w:val="009E4A3B"/>
    <w:rsid w:val="009E5B43"/>
    <w:rsid w:val="009E5D88"/>
    <w:rsid w:val="009E60F3"/>
    <w:rsid w:val="009E759C"/>
    <w:rsid w:val="009F0653"/>
    <w:rsid w:val="009F09C7"/>
    <w:rsid w:val="009F0EF0"/>
    <w:rsid w:val="009F32E3"/>
    <w:rsid w:val="009F4229"/>
    <w:rsid w:val="009F572C"/>
    <w:rsid w:val="009F60C6"/>
    <w:rsid w:val="009F784B"/>
    <w:rsid w:val="009F7FCB"/>
    <w:rsid w:val="00A00B17"/>
    <w:rsid w:val="00A01367"/>
    <w:rsid w:val="00A01568"/>
    <w:rsid w:val="00A01F50"/>
    <w:rsid w:val="00A026A3"/>
    <w:rsid w:val="00A04324"/>
    <w:rsid w:val="00A1042E"/>
    <w:rsid w:val="00A123C0"/>
    <w:rsid w:val="00A148E4"/>
    <w:rsid w:val="00A155BB"/>
    <w:rsid w:val="00A1794D"/>
    <w:rsid w:val="00A207E1"/>
    <w:rsid w:val="00A21F58"/>
    <w:rsid w:val="00A220C6"/>
    <w:rsid w:val="00A2358C"/>
    <w:rsid w:val="00A2663A"/>
    <w:rsid w:val="00A274F7"/>
    <w:rsid w:val="00A31C85"/>
    <w:rsid w:val="00A3243C"/>
    <w:rsid w:val="00A32C2E"/>
    <w:rsid w:val="00A33A9E"/>
    <w:rsid w:val="00A45DC2"/>
    <w:rsid w:val="00A5260B"/>
    <w:rsid w:val="00A54E3F"/>
    <w:rsid w:val="00A55EE5"/>
    <w:rsid w:val="00A57A9D"/>
    <w:rsid w:val="00A61F62"/>
    <w:rsid w:val="00A623DF"/>
    <w:rsid w:val="00A62D1A"/>
    <w:rsid w:val="00A634D1"/>
    <w:rsid w:val="00A65638"/>
    <w:rsid w:val="00A67B5E"/>
    <w:rsid w:val="00A70947"/>
    <w:rsid w:val="00A72E16"/>
    <w:rsid w:val="00A73593"/>
    <w:rsid w:val="00A76003"/>
    <w:rsid w:val="00A76D78"/>
    <w:rsid w:val="00A83140"/>
    <w:rsid w:val="00A835D7"/>
    <w:rsid w:val="00A84083"/>
    <w:rsid w:val="00A843DA"/>
    <w:rsid w:val="00A84830"/>
    <w:rsid w:val="00A850C2"/>
    <w:rsid w:val="00A90C11"/>
    <w:rsid w:val="00A91068"/>
    <w:rsid w:val="00A96197"/>
    <w:rsid w:val="00A97B5A"/>
    <w:rsid w:val="00AA2334"/>
    <w:rsid w:val="00AA4DC4"/>
    <w:rsid w:val="00AA6878"/>
    <w:rsid w:val="00AA6A42"/>
    <w:rsid w:val="00AA77BB"/>
    <w:rsid w:val="00AB012E"/>
    <w:rsid w:val="00AB05C6"/>
    <w:rsid w:val="00AB3244"/>
    <w:rsid w:val="00AB61D0"/>
    <w:rsid w:val="00AB66D7"/>
    <w:rsid w:val="00AB694F"/>
    <w:rsid w:val="00AC093C"/>
    <w:rsid w:val="00AC3070"/>
    <w:rsid w:val="00AC32C6"/>
    <w:rsid w:val="00AC5552"/>
    <w:rsid w:val="00AC62D4"/>
    <w:rsid w:val="00AC6A68"/>
    <w:rsid w:val="00AD0F8F"/>
    <w:rsid w:val="00AD191B"/>
    <w:rsid w:val="00AD7BA1"/>
    <w:rsid w:val="00AE1F90"/>
    <w:rsid w:val="00AE3B6A"/>
    <w:rsid w:val="00AE3D62"/>
    <w:rsid w:val="00AF1933"/>
    <w:rsid w:val="00AF4C9F"/>
    <w:rsid w:val="00AF5247"/>
    <w:rsid w:val="00AF6851"/>
    <w:rsid w:val="00AF78C6"/>
    <w:rsid w:val="00AF7CB4"/>
    <w:rsid w:val="00B00961"/>
    <w:rsid w:val="00B017A1"/>
    <w:rsid w:val="00B01ADE"/>
    <w:rsid w:val="00B02383"/>
    <w:rsid w:val="00B06BA6"/>
    <w:rsid w:val="00B10A17"/>
    <w:rsid w:val="00B12237"/>
    <w:rsid w:val="00B12F3C"/>
    <w:rsid w:val="00B133E0"/>
    <w:rsid w:val="00B15266"/>
    <w:rsid w:val="00B15FF3"/>
    <w:rsid w:val="00B22EB0"/>
    <w:rsid w:val="00B22F00"/>
    <w:rsid w:val="00B231C9"/>
    <w:rsid w:val="00B24BE0"/>
    <w:rsid w:val="00B24FF7"/>
    <w:rsid w:val="00B25051"/>
    <w:rsid w:val="00B2543C"/>
    <w:rsid w:val="00B26192"/>
    <w:rsid w:val="00B262CD"/>
    <w:rsid w:val="00B27809"/>
    <w:rsid w:val="00B316D1"/>
    <w:rsid w:val="00B31A0A"/>
    <w:rsid w:val="00B3303F"/>
    <w:rsid w:val="00B333D6"/>
    <w:rsid w:val="00B33B11"/>
    <w:rsid w:val="00B33C5E"/>
    <w:rsid w:val="00B35002"/>
    <w:rsid w:val="00B368E2"/>
    <w:rsid w:val="00B40A66"/>
    <w:rsid w:val="00B41090"/>
    <w:rsid w:val="00B41ACD"/>
    <w:rsid w:val="00B42C5F"/>
    <w:rsid w:val="00B42F30"/>
    <w:rsid w:val="00B433F4"/>
    <w:rsid w:val="00B437EA"/>
    <w:rsid w:val="00B43D42"/>
    <w:rsid w:val="00B50955"/>
    <w:rsid w:val="00B50CF4"/>
    <w:rsid w:val="00B55748"/>
    <w:rsid w:val="00B57332"/>
    <w:rsid w:val="00B57B39"/>
    <w:rsid w:val="00B60E9C"/>
    <w:rsid w:val="00B61B4F"/>
    <w:rsid w:val="00B61F83"/>
    <w:rsid w:val="00B6632A"/>
    <w:rsid w:val="00B675AF"/>
    <w:rsid w:val="00B67C18"/>
    <w:rsid w:val="00B70DD1"/>
    <w:rsid w:val="00B70FCD"/>
    <w:rsid w:val="00B7156F"/>
    <w:rsid w:val="00B74F51"/>
    <w:rsid w:val="00B74F9C"/>
    <w:rsid w:val="00B769E3"/>
    <w:rsid w:val="00B77E91"/>
    <w:rsid w:val="00B801E0"/>
    <w:rsid w:val="00B80489"/>
    <w:rsid w:val="00B81EE7"/>
    <w:rsid w:val="00B83422"/>
    <w:rsid w:val="00B841C1"/>
    <w:rsid w:val="00B84A70"/>
    <w:rsid w:val="00B8765A"/>
    <w:rsid w:val="00B918ED"/>
    <w:rsid w:val="00B94B4D"/>
    <w:rsid w:val="00B955B3"/>
    <w:rsid w:val="00B96E9E"/>
    <w:rsid w:val="00BA15F6"/>
    <w:rsid w:val="00BA36D8"/>
    <w:rsid w:val="00BA45DA"/>
    <w:rsid w:val="00BB0CAA"/>
    <w:rsid w:val="00BB11A8"/>
    <w:rsid w:val="00BB2026"/>
    <w:rsid w:val="00BB2917"/>
    <w:rsid w:val="00BC1BD9"/>
    <w:rsid w:val="00BC287E"/>
    <w:rsid w:val="00BC2BC9"/>
    <w:rsid w:val="00BC313D"/>
    <w:rsid w:val="00BC33E4"/>
    <w:rsid w:val="00BC3B43"/>
    <w:rsid w:val="00BC52DF"/>
    <w:rsid w:val="00BC5535"/>
    <w:rsid w:val="00BD0BB7"/>
    <w:rsid w:val="00BD1289"/>
    <w:rsid w:val="00BD1FBF"/>
    <w:rsid w:val="00BD6A1A"/>
    <w:rsid w:val="00BD70D2"/>
    <w:rsid w:val="00BE02A7"/>
    <w:rsid w:val="00BE05D1"/>
    <w:rsid w:val="00BE2788"/>
    <w:rsid w:val="00BE4122"/>
    <w:rsid w:val="00BE6A7C"/>
    <w:rsid w:val="00BE6F4C"/>
    <w:rsid w:val="00BE7E70"/>
    <w:rsid w:val="00BF1D55"/>
    <w:rsid w:val="00BF255F"/>
    <w:rsid w:val="00BF460C"/>
    <w:rsid w:val="00BF5F9C"/>
    <w:rsid w:val="00BF64D4"/>
    <w:rsid w:val="00BF7188"/>
    <w:rsid w:val="00C01A60"/>
    <w:rsid w:val="00C02F99"/>
    <w:rsid w:val="00C03770"/>
    <w:rsid w:val="00C0591A"/>
    <w:rsid w:val="00C05D8E"/>
    <w:rsid w:val="00C06B20"/>
    <w:rsid w:val="00C06CBE"/>
    <w:rsid w:val="00C12254"/>
    <w:rsid w:val="00C123C3"/>
    <w:rsid w:val="00C126DF"/>
    <w:rsid w:val="00C12FFD"/>
    <w:rsid w:val="00C15DBB"/>
    <w:rsid w:val="00C1760C"/>
    <w:rsid w:val="00C205D1"/>
    <w:rsid w:val="00C22473"/>
    <w:rsid w:val="00C226AD"/>
    <w:rsid w:val="00C25076"/>
    <w:rsid w:val="00C277CB"/>
    <w:rsid w:val="00C3476B"/>
    <w:rsid w:val="00C347CD"/>
    <w:rsid w:val="00C369C9"/>
    <w:rsid w:val="00C444EA"/>
    <w:rsid w:val="00C46291"/>
    <w:rsid w:val="00C50DF8"/>
    <w:rsid w:val="00C5114A"/>
    <w:rsid w:val="00C51558"/>
    <w:rsid w:val="00C552B9"/>
    <w:rsid w:val="00C55BB5"/>
    <w:rsid w:val="00C56947"/>
    <w:rsid w:val="00C61F30"/>
    <w:rsid w:val="00C622ED"/>
    <w:rsid w:val="00C633FC"/>
    <w:rsid w:val="00C64953"/>
    <w:rsid w:val="00C66AE8"/>
    <w:rsid w:val="00C73A98"/>
    <w:rsid w:val="00C745E3"/>
    <w:rsid w:val="00C75C2E"/>
    <w:rsid w:val="00C766EF"/>
    <w:rsid w:val="00C773FC"/>
    <w:rsid w:val="00C807AA"/>
    <w:rsid w:val="00C80EE6"/>
    <w:rsid w:val="00C816F6"/>
    <w:rsid w:val="00C817A7"/>
    <w:rsid w:val="00C861B2"/>
    <w:rsid w:val="00C8693D"/>
    <w:rsid w:val="00C86975"/>
    <w:rsid w:val="00C87AF3"/>
    <w:rsid w:val="00C9196E"/>
    <w:rsid w:val="00C92253"/>
    <w:rsid w:val="00CA0B67"/>
    <w:rsid w:val="00CA2A8B"/>
    <w:rsid w:val="00CA2C8C"/>
    <w:rsid w:val="00CA35F4"/>
    <w:rsid w:val="00CA3AAF"/>
    <w:rsid w:val="00CA3B29"/>
    <w:rsid w:val="00CA3F61"/>
    <w:rsid w:val="00CA65E9"/>
    <w:rsid w:val="00CB4339"/>
    <w:rsid w:val="00CB49F9"/>
    <w:rsid w:val="00CB6A55"/>
    <w:rsid w:val="00CC06D4"/>
    <w:rsid w:val="00CC1667"/>
    <w:rsid w:val="00CC1890"/>
    <w:rsid w:val="00CC33CC"/>
    <w:rsid w:val="00CC3AAF"/>
    <w:rsid w:val="00CC480B"/>
    <w:rsid w:val="00CC72C5"/>
    <w:rsid w:val="00CC7310"/>
    <w:rsid w:val="00CD1A18"/>
    <w:rsid w:val="00CD20F4"/>
    <w:rsid w:val="00CD332E"/>
    <w:rsid w:val="00CD41C2"/>
    <w:rsid w:val="00CD521B"/>
    <w:rsid w:val="00CE06FC"/>
    <w:rsid w:val="00CE0E96"/>
    <w:rsid w:val="00CE26EF"/>
    <w:rsid w:val="00CE4335"/>
    <w:rsid w:val="00CE665F"/>
    <w:rsid w:val="00CF1574"/>
    <w:rsid w:val="00CF197E"/>
    <w:rsid w:val="00CF2158"/>
    <w:rsid w:val="00CF2467"/>
    <w:rsid w:val="00CF3719"/>
    <w:rsid w:val="00CF3A6A"/>
    <w:rsid w:val="00CF5040"/>
    <w:rsid w:val="00CF64B9"/>
    <w:rsid w:val="00D0229F"/>
    <w:rsid w:val="00D024BD"/>
    <w:rsid w:val="00D03331"/>
    <w:rsid w:val="00D073EA"/>
    <w:rsid w:val="00D117A9"/>
    <w:rsid w:val="00D11EA9"/>
    <w:rsid w:val="00D12776"/>
    <w:rsid w:val="00D12D35"/>
    <w:rsid w:val="00D13B46"/>
    <w:rsid w:val="00D14236"/>
    <w:rsid w:val="00D1451A"/>
    <w:rsid w:val="00D15702"/>
    <w:rsid w:val="00D17DB4"/>
    <w:rsid w:val="00D2092D"/>
    <w:rsid w:val="00D241AC"/>
    <w:rsid w:val="00D31AFE"/>
    <w:rsid w:val="00D332D6"/>
    <w:rsid w:val="00D33660"/>
    <w:rsid w:val="00D346FC"/>
    <w:rsid w:val="00D35444"/>
    <w:rsid w:val="00D3691D"/>
    <w:rsid w:val="00D371C4"/>
    <w:rsid w:val="00D41244"/>
    <w:rsid w:val="00D41ADE"/>
    <w:rsid w:val="00D427CF"/>
    <w:rsid w:val="00D459D0"/>
    <w:rsid w:val="00D471D1"/>
    <w:rsid w:val="00D50B46"/>
    <w:rsid w:val="00D50E81"/>
    <w:rsid w:val="00D54329"/>
    <w:rsid w:val="00D560EF"/>
    <w:rsid w:val="00D56918"/>
    <w:rsid w:val="00D56A55"/>
    <w:rsid w:val="00D60EC2"/>
    <w:rsid w:val="00D634D8"/>
    <w:rsid w:val="00D63C2D"/>
    <w:rsid w:val="00D64983"/>
    <w:rsid w:val="00D651FF"/>
    <w:rsid w:val="00D65275"/>
    <w:rsid w:val="00D65A32"/>
    <w:rsid w:val="00D71DEB"/>
    <w:rsid w:val="00D72A27"/>
    <w:rsid w:val="00D73882"/>
    <w:rsid w:val="00D73A55"/>
    <w:rsid w:val="00D80609"/>
    <w:rsid w:val="00D819B9"/>
    <w:rsid w:val="00D82BB6"/>
    <w:rsid w:val="00D83C6B"/>
    <w:rsid w:val="00D83EBA"/>
    <w:rsid w:val="00D8505B"/>
    <w:rsid w:val="00D8779B"/>
    <w:rsid w:val="00D9196B"/>
    <w:rsid w:val="00D93FF6"/>
    <w:rsid w:val="00D94187"/>
    <w:rsid w:val="00D94BB7"/>
    <w:rsid w:val="00D96CBF"/>
    <w:rsid w:val="00DA100A"/>
    <w:rsid w:val="00DA1053"/>
    <w:rsid w:val="00DA25AD"/>
    <w:rsid w:val="00DA27D8"/>
    <w:rsid w:val="00DA4E6F"/>
    <w:rsid w:val="00DA6890"/>
    <w:rsid w:val="00DA73E5"/>
    <w:rsid w:val="00DA74AE"/>
    <w:rsid w:val="00DB0013"/>
    <w:rsid w:val="00DB0090"/>
    <w:rsid w:val="00DB030D"/>
    <w:rsid w:val="00DB1679"/>
    <w:rsid w:val="00DB57CF"/>
    <w:rsid w:val="00DB60D3"/>
    <w:rsid w:val="00DC0EF6"/>
    <w:rsid w:val="00DC2F1C"/>
    <w:rsid w:val="00DC2F84"/>
    <w:rsid w:val="00DC4BA2"/>
    <w:rsid w:val="00DC79B4"/>
    <w:rsid w:val="00DD19A2"/>
    <w:rsid w:val="00DD4C8D"/>
    <w:rsid w:val="00DD6134"/>
    <w:rsid w:val="00DD70C2"/>
    <w:rsid w:val="00DD7187"/>
    <w:rsid w:val="00DD7FB4"/>
    <w:rsid w:val="00DE14AA"/>
    <w:rsid w:val="00DE1C6F"/>
    <w:rsid w:val="00DE477C"/>
    <w:rsid w:val="00DE6206"/>
    <w:rsid w:val="00DE7CB6"/>
    <w:rsid w:val="00DF1C7E"/>
    <w:rsid w:val="00DF269B"/>
    <w:rsid w:val="00DF4AB0"/>
    <w:rsid w:val="00DF66EE"/>
    <w:rsid w:val="00DF6776"/>
    <w:rsid w:val="00E00245"/>
    <w:rsid w:val="00E00371"/>
    <w:rsid w:val="00E02C20"/>
    <w:rsid w:val="00E03B49"/>
    <w:rsid w:val="00E03CD2"/>
    <w:rsid w:val="00E047B9"/>
    <w:rsid w:val="00E04E2C"/>
    <w:rsid w:val="00E05FBF"/>
    <w:rsid w:val="00E0694A"/>
    <w:rsid w:val="00E07A31"/>
    <w:rsid w:val="00E11850"/>
    <w:rsid w:val="00E16CFF"/>
    <w:rsid w:val="00E17346"/>
    <w:rsid w:val="00E178B5"/>
    <w:rsid w:val="00E21BE2"/>
    <w:rsid w:val="00E22994"/>
    <w:rsid w:val="00E23047"/>
    <w:rsid w:val="00E23270"/>
    <w:rsid w:val="00E244C3"/>
    <w:rsid w:val="00E309FD"/>
    <w:rsid w:val="00E3185A"/>
    <w:rsid w:val="00E31EA8"/>
    <w:rsid w:val="00E403D4"/>
    <w:rsid w:val="00E403F2"/>
    <w:rsid w:val="00E40561"/>
    <w:rsid w:val="00E414F9"/>
    <w:rsid w:val="00E4181F"/>
    <w:rsid w:val="00E469BB"/>
    <w:rsid w:val="00E474C8"/>
    <w:rsid w:val="00E50150"/>
    <w:rsid w:val="00E5049F"/>
    <w:rsid w:val="00E504D8"/>
    <w:rsid w:val="00E52CBB"/>
    <w:rsid w:val="00E5347D"/>
    <w:rsid w:val="00E53FC7"/>
    <w:rsid w:val="00E5672F"/>
    <w:rsid w:val="00E56CE3"/>
    <w:rsid w:val="00E61308"/>
    <w:rsid w:val="00E61E70"/>
    <w:rsid w:val="00E632DC"/>
    <w:rsid w:val="00E64653"/>
    <w:rsid w:val="00E64D3E"/>
    <w:rsid w:val="00E66B08"/>
    <w:rsid w:val="00E671E9"/>
    <w:rsid w:val="00E67E38"/>
    <w:rsid w:val="00E74FEC"/>
    <w:rsid w:val="00E7533C"/>
    <w:rsid w:val="00E76995"/>
    <w:rsid w:val="00E80E43"/>
    <w:rsid w:val="00E82660"/>
    <w:rsid w:val="00E8311C"/>
    <w:rsid w:val="00E84F51"/>
    <w:rsid w:val="00E85D07"/>
    <w:rsid w:val="00E879A7"/>
    <w:rsid w:val="00E87A04"/>
    <w:rsid w:val="00E9119A"/>
    <w:rsid w:val="00E922B4"/>
    <w:rsid w:val="00E92489"/>
    <w:rsid w:val="00E940B9"/>
    <w:rsid w:val="00E94534"/>
    <w:rsid w:val="00E94F96"/>
    <w:rsid w:val="00E97970"/>
    <w:rsid w:val="00EA3A25"/>
    <w:rsid w:val="00EA4003"/>
    <w:rsid w:val="00EB0151"/>
    <w:rsid w:val="00EB2B49"/>
    <w:rsid w:val="00EB354F"/>
    <w:rsid w:val="00EB3C98"/>
    <w:rsid w:val="00EB5B3E"/>
    <w:rsid w:val="00EB67CF"/>
    <w:rsid w:val="00EB7BFA"/>
    <w:rsid w:val="00EB7ED2"/>
    <w:rsid w:val="00EC1B63"/>
    <w:rsid w:val="00EC3B2E"/>
    <w:rsid w:val="00EC43C8"/>
    <w:rsid w:val="00EC50AC"/>
    <w:rsid w:val="00EC515F"/>
    <w:rsid w:val="00EC5B1E"/>
    <w:rsid w:val="00ED1806"/>
    <w:rsid w:val="00ED205C"/>
    <w:rsid w:val="00ED36BD"/>
    <w:rsid w:val="00ED3F02"/>
    <w:rsid w:val="00ED457C"/>
    <w:rsid w:val="00ED4951"/>
    <w:rsid w:val="00ED73AE"/>
    <w:rsid w:val="00EE0709"/>
    <w:rsid w:val="00EE0B92"/>
    <w:rsid w:val="00EE0E07"/>
    <w:rsid w:val="00EE0F0E"/>
    <w:rsid w:val="00EE12C8"/>
    <w:rsid w:val="00EE2093"/>
    <w:rsid w:val="00EE2860"/>
    <w:rsid w:val="00EE68D2"/>
    <w:rsid w:val="00EF064D"/>
    <w:rsid w:val="00EF0FC3"/>
    <w:rsid w:val="00EF14B7"/>
    <w:rsid w:val="00EF3F0F"/>
    <w:rsid w:val="00EF44AD"/>
    <w:rsid w:val="00F014F8"/>
    <w:rsid w:val="00F03E86"/>
    <w:rsid w:val="00F04204"/>
    <w:rsid w:val="00F06268"/>
    <w:rsid w:val="00F0779F"/>
    <w:rsid w:val="00F13937"/>
    <w:rsid w:val="00F13F80"/>
    <w:rsid w:val="00F14F4B"/>
    <w:rsid w:val="00F17267"/>
    <w:rsid w:val="00F22886"/>
    <w:rsid w:val="00F2468C"/>
    <w:rsid w:val="00F27587"/>
    <w:rsid w:val="00F304D4"/>
    <w:rsid w:val="00F307F9"/>
    <w:rsid w:val="00F30D89"/>
    <w:rsid w:val="00F3131F"/>
    <w:rsid w:val="00F32538"/>
    <w:rsid w:val="00F33862"/>
    <w:rsid w:val="00F34A00"/>
    <w:rsid w:val="00F34D93"/>
    <w:rsid w:val="00F421B3"/>
    <w:rsid w:val="00F4320A"/>
    <w:rsid w:val="00F4389F"/>
    <w:rsid w:val="00F4580E"/>
    <w:rsid w:val="00F479D0"/>
    <w:rsid w:val="00F62AEB"/>
    <w:rsid w:val="00F65AC2"/>
    <w:rsid w:val="00F66A6D"/>
    <w:rsid w:val="00F707BD"/>
    <w:rsid w:val="00F72010"/>
    <w:rsid w:val="00F72239"/>
    <w:rsid w:val="00F7332D"/>
    <w:rsid w:val="00F7477C"/>
    <w:rsid w:val="00F76428"/>
    <w:rsid w:val="00F76C07"/>
    <w:rsid w:val="00F77798"/>
    <w:rsid w:val="00F77B4D"/>
    <w:rsid w:val="00F81471"/>
    <w:rsid w:val="00F820F7"/>
    <w:rsid w:val="00F83A44"/>
    <w:rsid w:val="00F85C22"/>
    <w:rsid w:val="00F867B6"/>
    <w:rsid w:val="00F86B12"/>
    <w:rsid w:val="00F87AC6"/>
    <w:rsid w:val="00F9085A"/>
    <w:rsid w:val="00F91B05"/>
    <w:rsid w:val="00F93FDA"/>
    <w:rsid w:val="00F94E53"/>
    <w:rsid w:val="00F959D8"/>
    <w:rsid w:val="00F979AC"/>
    <w:rsid w:val="00FA038F"/>
    <w:rsid w:val="00FA0BEC"/>
    <w:rsid w:val="00FA6353"/>
    <w:rsid w:val="00FB32DE"/>
    <w:rsid w:val="00FB3ADA"/>
    <w:rsid w:val="00FB3F63"/>
    <w:rsid w:val="00FB6425"/>
    <w:rsid w:val="00FB6D62"/>
    <w:rsid w:val="00FB7A50"/>
    <w:rsid w:val="00FC0DF5"/>
    <w:rsid w:val="00FC2436"/>
    <w:rsid w:val="00FC44B5"/>
    <w:rsid w:val="00FC6127"/>
    <w:rsid w:val="00FC79F6"/>
    <w:rsid w:val="00FC7A4D"/>
    <w:rsid w:val="00FD08A0"/>
    <w:rsid w:val="00FD1F63"/>
    <w:rsid w:val="00FD27C2"/>
    <w:rsid w:val="00FD2E42"/>
    <w:rsid w:val="00FD4AA6"/>
    <w:rsid w:val="00FE1394"/>
    <w:rsid w:val="00FE145A"/>
    <w:rsid w:val="00FE2B9E"/>
    <w:rsid w:val="00FE6123"/>
    <w:rsid w:val="00FE6555"/>
    <w:rsid w:val="00FE6E03"/>
    <w:rsid w:val="00FE7B58"/>
    <w:rsid w:val="00FF0536"/>
    <w:rsid w:val="00FF1681"/>
    <w:rsid w:val="00FF51E1"/>
    <w:rsid w:val="00FF5862"/>
    <w:rsid w:val="014A10D1"/>
    <w:rsid w:val="018C085F"/>
    <w:rsid w:val="025A3D59"/>
    <w:rsid w:val="029212AE"/>
    <w:rsid w:val="02A7794B"/>
    <w:rsid w:val="035756EB"/>
    <w:rsid w:val="0365642C"/>
    <w:rsid w:val="03F50025"/>
    <w:rsid w:val="03FF3C23"/>
    <w:rsid w:val="04053B9B"/>
    <w:rsid w:val="043F79E2"/>
    <w:rsid w:val="052678D2"/>
    <w:rsid w:val="05C11E36"/>
    <w:rsid w:val="05F3327E"/>
    <w:rsid w:val="06DF3581"/>
    <w:rsid w:val="08146888"/>
    <w:rsid w:val="081C1045"/>
    <w:rsid w:val="084A5DB4"/>
    <w:rsid w:val="09942CFE"/>
    <w:rsid w:val="09EA33AB"/>
    <w:rsid w:val="0B081D22"/>
    <w:rsid w:val="0CD410C8"/>
    <w:rsid w:val="0D7E0753"/>
    <w:rsid w:val="0E6B3A4F"/>
    <w:rsid w:val="0F54544C"/>
    <w:rsid w:val="0FF53A7F"/>
    <w:rsid w:val="10D27A7E"/>
    <w:rsid w:val="1170576E"/>
    <w:rsid w:val="11E433D9"/>
    <w:rsid w:val="1231250E"/>
    <w:rsid w:val="12EF32F4"/>
    <w:rsid w:val="136E6DCF"/>
    <w:rsid w:val="141E1656"/>
    <w:rsid w:val="1450268D"/>
    <w:rsid w:val="14C5022B"/>
    <w:rsid w:val="1633660B"/>
    <w:rsid w:val="16F349C8"/>
    <w:rsid w:val="182C352A"/>
    <w:rsid w:val="186D6325"/>
    <w:rsid w:val="19E0690A"/>
    <w:rsid w:val="1A850214"/>
    <w:rsid w:val="1B237141"/>
    <w:rsid w:val="1BD33F7A"/>
    <w:rsid w:val="1C5D01D3"/>
    <w:rsid w:val="1D206455"/>
    <w:rsid w:val="1D2B6DAD"/>
    <w:rsid w:val="1D4E2CAF"/>
    <w:rsid w:val="1DD30ECA"/>
    <w:rsid w:val="1F0F6D1D"/>
    <w:rsid w:val="1F170346"/>
    <w:rsid w:val="1F355F6A"/>
    <w:rsid w:val="201E3957"/>
    <w:rsid w:val="210E19AF"/>
    <w:rsid w:val="215E19DD"/>
    <w:rsid w:val="21643BFE"/>
    <w:rsid w:val="21BD4094"/>
    <w:rsid w:val="21F539D5"/>
    <w:rsid w:val="22803A9C"/>
    <w:rsid w:val="23334F0A"/>
    <w:rsid w:val="23AB62D5"/>
    <w:rsid w:val="23DD59D7"/>
    <w:rsid w:val="244F102D"/>
    <w:rsid w:val="245F0FC8"/>
    <w:rsid w:val="24776664"/>
    <w:rsid w:val="247E61D7"/>
    <w:rsid w:val="259671F9"/>
    <w:rsid w:val="25BD0EF9"/>
    <w:rsid w:val="265359DC"/>
    <w:rsid w:val="27201032"/>
    <w:rsid w:val="278A191F"/>
    <w:rsid w:val="27C61B43"/>
    <w:rsid w:val="27E56B08"/>
    <w:rsid w:val="28265662"/>
    <w:rsid w:val="284D5A2E"/>
    <w:rsid w:val="298E1762"/>
    <w:rsid w:val="29BD6E35"/>
    <w:rsid w:val="2B62521D"/>
    <w:rsid w:val="2CAA1FEC"/>
    <w:rsid w:val="2CFD7C3A"/>
    <w:rsid w:val="2D28660D"/>
    <w:rsid w:val="2E226B21"/>
    <w:rsid w:val="2E9F27F8"/>
    <w:rsid w:val="2F0958AB"/>
    <w:rsid w:val="312B56AF"/>
    <w:rsid w:val="31E56082"/>
    <w:rsid w:val="32650F71"/>
    <w:rsid w:val="33294694"/>
    <w:rsid w:val="335C2374"/>
    <w:rsid w:val="33787F55"/>
    <w:rsid w:val="33C148CD"/>
    <w:rsid w:val="345011CA"/>
    <w:rsid w:val="351E1E35"/>
    <w:rsid w:val="36193484"/>
    <w:rsid w:val="36226798"/>
    <w:rsid w:val="36363A93"/>
    <w:rsid w:val="364A2160"/>
    <w:rsid w:val="386F47DF"/>
    <w:rsid w:val="39C36949"/>
    <w:rsid w:val="3A1073D9"/>
    <w:rsid w:val="3A2E68EE"/>
    <w:rsid w:val="3B673A47"/>
    <w:rsid w:val="3BF93435"/>
    <w:rsid w:val="3C91192E"/>
    <w:rsid w:val="3DA142FF"/>
    <w:rsid w:val="3DD03521"/>
    <w:rsid w:val="3E223BB7"/>
    <w:rsid w:val="3EDC341C"/>
    <w:rsid w:val="3EF44CD0"/>
    <w:rsid w:val="3F7B60DD"/>
    <w:rsid w:val="408C61B1"/>
    <w:rsid w:val="4148218A"/>
    <w:rsid w:val="424B1E39"/>
    <w:rsid w:val="42836989"/>
    <w:rsid w:val="42B85153"/>
    <w:rsid w:val="433B0AA7"/>
    <w:rsid w:val="43BA0A15"/>
    <w:rsid w:val="44B124CE"/>
    <w:rsid w:val="455C39C2"/>
    <w:rsid w:val="46C16DDE"/>
    <w:rsid w:val="46E44E71"/>
    <w:rsid w:val="47524326"/>
    <w:rsid w:val="4794153F"/>
    <w:rsid w:val="49D255C4"/>
    <w:rsid w:val="4A5850FA"/>
    <w:rsid w:val="4B6A7489"/>
    <w:rsid w:val="4BC3171F"/>
    <w:rsid w:val="4D344DD8"/>
    <w:rsid w:val="4F5C19EC"/>
    <w:rsid w:val="5020345B"/>
    <w:rsid w:val="51386675"/>
    <w:rsid w:val="51B24B0E"/>
    <w:rsid w:val="51FD57A1"/>
    <w:rsid w:val="521C7446"/>
    <w:rsid w:val="52563AF9"/>
    <w:rsid w:val="52AE775C"/>
    <w:rsid w:val="531D5B22"/>
    <w:rsid w:val="538C2621"/>
    <w:rsid w:val="538F119C"/>
    <w:rsid w:val="53AC58A5"/>
    <w:rsid w:val="54E0537E"/>
    <w:rsid w:val="55C74D2F"/>
    <w:rsid w:val="572E32B3"/>
    <w:rsid w:val="58AC1053"/>
    <w:rsid w:val="58D90834"/>
    <w:rsid w:val="591C0961"/>
    <w:rsid w:val="595EE596"/>
    <w:rsid w:val="5AAC53F5"/>
    <w:rsid w:val="5ADB0174"/>
    <w:rsid w:val="5B753C4B"/>
    <w:rsid w:val="5B8A40FA"/>
    <w:rsid w:val="5C0A1E9A"/>
    <w:rsid w:val="5C593EAF"/>
    <w:rsid w:val="5D63417B"/>
    <w:rsid w:val="5F2E6A0B"/>
    <w:rsid w:val="60C76A50"/>
    <w:rsid w:val="60F2456D"/>
    <w:rsid w:val="60FE76C2"/>
    <w:rsid w:val="634C1065"/>
    <w:rsid w:val="634E1302"/>
    <w:rsid w:val="646E0AD0"/>
    <w:rsid w:val="64DC4668"/>
    <w:rsid w:val="650A4D96"/>
    <w:rsid w:val="68447698"/>
    <w:rsid w:val="68FE630D"/>
    <w:rsid w:val="69540864"/>
    <w:rsid w:val="69B54F45"/>
    <w:rsid w:val="6AED6BFB"/>
    <w:rsid w:val="6B7D56F0"/>
    <w:rsid w:val="6BA70E95"/>
    <w:rsid w:val="6BE446D9"/>
    <w:rsid w:val="6CFC2298"/>
    <w:rsid w:val="6E001286"/>
    <w:rsid w:val="6F1C211B"/>
    <w:rsid w:val="6FDE3B11"/>
    <w:rsid w:val="6FF84353"/>
    <w:rsid w:val="6FFB92A4"/>
    <w:rsid w:val="700176F2"/>
    <w:rsid w:val="703216A4"/>
    <w:rsid w:val="706D03F4"/>
    <w:rsid w:val="7112350E"/>
    <w:rsid w:val="722320F1"/>
    <w:rsid w:val="72DA4A37"/>
    <w:rsid w:val="72FF6480"/>
    <w:rsid w:val="73120C63"/>
    <w:rsid w:val="734C774A"/>
    <w:rsid w:val="74161AF0"/>
    <w:rsid w:val="743D70D9"/>
    <w:rsid w:val="748D02B8"/>
    <w:rsid w:val="762A7CB2"/>
    <w:rsid w:val="762F2B2F"/>
    <w:rsid w:val="77507158"/>
    <w:rsid w:val="77892036"/>
    <w:rsid w:val="77B530EB"/>
    <w:rsid w:val="77DC456C"/>
    <w:rsid w:val="78467810"/>
    <w:rsid w:val="786A240A"/>
    <w:rsid w:val="788C31A4"/>
    <w:rsid w:val="79696F29"/>
    <w:rsid w:val="7A6B664D"/>
    <w:rsid w:val="7AB0300D"/>
    <w:rsid w:val="7DBE1B94"/>
    <w:rsid w:val="7FB748FD"/>
    <w:rsid w:val="7FBFEF8B"/>
    <w:rsid w:val="7FF963E6"/>
    <w:rsid w:val="87E35F76"/>
    <w:rsid w:val="AF662CCF"/>
    <w:rsid w:val="BE1FF691"/>
    <w:rsid w:val="BFB37735"/>
    <w:rsid w:val="FCFF3881"/>
    <w:rsid w:val="FDFBC226"/>
    <w:rsid w:val="FFFE469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outlineLvl w:val="1"/>
    </w:pPr>
    <w:rPr>
      <w:rFonts w:ascii="宋体" w:hAnsi="宋体" w:cs="宋体"/>
      <w:b/>
      <w:bCs/>
      <w:kern w:val="0"/>
      <w:sz w:val="36"/>
      <w:szCs w:val="36"/>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24"/>
    <w:qFormat/>
    <w:uiPriority w:val="0"/>
  </w:style>
  <w:style w:type="paragraph" w:styleId="4">
    <w:name w:val="Body Text"/>
    <w:basedOn w:val="1"/>
    <w:semiHidden/>
    <w:qFormat/>
    <w:uiPriority w:val="0"/>
  </w:style>
  <w:style w:type="paragraph" w:styleId="5">
    <w:name w:val="Body Text Indent"/>
    <w:basedOn w:val="1"/>
    <w:qFormat/>
    <w:uiPriority w:val="0"/>
    <w:pPr>
      <w:widowControl/>
      <w:spacing w:before="100" w:beforeAutospacing="1" w:after="100" w:afterAutospacing="1"/>
    </w:pPr>
    <w:rPr>
      <w:rFonts w:ascii="宋体" w:hAnsi="宋体" w:cs="宋体"/>
      <w:kern w:val="0"/>
      <w:sz w:val="24"/>
    </w:rPr>
  </w:style>
  <w:style w:type="paragraph" w:styleId="6">
    <w:name w:val="Body Text Indent 2"/>
    <w:basedOn w:val="1"/>
    <w:qFormat/>
    <w:uiPriority w:val="0"/>
    <w:pPr>
      <w:widowControl/>
      <w:spacing w:before="100" w:beforeAutospacing="1" w:after="100" w:afterAutospacing="1"/>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pPr>
    <w:rPr>
      <w:rFonts w:ascii="宋体" w:hAnsi="宋体" w:cs="宋体"/>
      <w:kern w:val="0"/>
      <w:sz w:val="24"/>
    </w:rPr>
  </w:style>
  <w:style w:type="paragraph" w:styleId="11">
    <w:name w:val="annotation subject"/>
    <w:basedOn w:val="3"/>
    <w:next w:val="3"/>
    <w:link w:val="25"/>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0"/>
    <w:rPr>
      <w:b/>
      <w:bCs/>
    </w:rPr>
  </w:style>
  <w:style w:type="character" w:styleId="16">
    <w:name w:val="FollowedHyperlink"/>
    <w:basedOn w:val="14"/>
    <w:semiHidden/>
    <w:unhideWhenUsed/>
    <w:qFormat/>
    <w:uiPriority w:val="0"/>
    <w:rPr>
      <w:color w:val="800080"/>
      <w:u w:val="single"/>
    </w:rPr>
  </w:style>
  <w:style w:type="character" w:styleId="17">
    <w:name w:val="Emphasis"/>
    <w:basedOn w:val="14"/>
    <w:qFormat/>
    <w:uiPriority w:val="20"/>
    <w:rPr>
      <w:i/>
      <w:iCs/>
    </w:rPr>
  </w:style>
  <w:style w:type="character" w:styleId="18">
    <w:name w:val="Hyperlink"/>
    <w:qFormat/>
    <w:uiPriority w:val="0"/>
    <w:rPr>
      <w:color w:val="0068B7"/>
      <w:u w:val="none"/>
    </w:rPr>
  </w:style>
  <w:style w:type="character" w:styleId="19">
    <w:name w:val="annotation reference"/>
    <w:basedOn w:val="14"/>
    <w:qFormat/>
    <w:uiPriority w:val="0"/>
    <w:rPr>
      <w:sz w:val="21"/>
      <w:szCs w:val="21"/>
    </w:rPr>
  </w:style>
  <w:style w:type="character" w:customStyle="1" w:styleId="20">
    <w:name w:val="141"/>
    <w:qFormat/>
    <w:uiPriority w:val="0"/>
    <w:rPr>
      <w:sz w:val="21"/>
      <w:szCs w:val="21"/>
    </w:rPr>
  </w:style>
  <w:style w:type="character" w:customStyle="1" w:styleId="21">
    <w:name w:val="ztag pre"/>
    <w:basedOn w:val="14"/>
    <w:qFormat/>
    <w:uiPriority w:val="0"/>
  </w:style>
  <w:style w:type="character" w:customStyle="1" w:styleId="22">
    <w:name w:val="已访问的超链接1"/>
    <w:qFormat/>
    <w:uiPriority w:val="0"/>
    <w:rPr>
      <w:color w:val="800080"/>
      <w:u w:val="single"/>
    </w:rPr>
  </w:style>
  <w:style w:type="paragraph" w:styleId="23">
    <w:name w:val="List Paragraph"/>
    <w:basedOn w:val="1"/>
    <w:qFormat/>
    <w:uiPriority w:val="34"/>
    <w:pPr>
      <w:widowControl/>
      <w:numPr>
        <w:ilvl w:val="0"/>
        <w:numId w:val="1"/>
      </w:numPr>
      <w:ind w:left="210" w:leftChars="100" w:right="210" w:rightChars="100" w:firstLine="420"/>
    </w:pPr>
  </w:style>
  <w:style w:type="character" w:customStyle="1" w:styleId="24">
    <w:name w:val="批注文字 字符"/>
    <w:basedOn w:val="14"/>
    <w:link w:val="3"/>
    <w:qFormat/>
    <w:uiPriority w:val="0"/>
    <w:rPr>
      <w:kern w:val="2"/>
      <w:sz w:val="21"/>
      <w:szCs w:val="24"/>
    </w:rPr>
  </w:style>
  <w:style w:type="character" w:customStyle="1" w:styleId="25">
    <w:name w:val="批注主题 字符"/>
    <w:basedOn w:val="24"/>
    <w:link w:val="11"/>
    <w:qFormat/>
    <w:uiPriority w:val="0"/>
    <w:rPr>
      <w:b/>
      <w:bCs/>
      <w:kern w:val="2"/>
      <w:sz w:val="21"/>
      <w:szCs w:val="24"/>
    </w:rPr>
  </w:style>
  <w:style w:type="character" w:customStyle="1" w:styleId="26">
    <w:name w:val="未处理的提及1"/>
    <w:basedOn w:val="14"/>
    <w:qFormat/>
    <w:uiPriority w:val="0"/>
    <w:rPr>
      <w:color w:val="605E5C"/>
      <w:shd w:val="clear" w:color="auto" w:fill="E1DFDD"/>
    </w:rPr>
  </w:style>
  <w:style w:type="paragraph" w:customStyle="1" w:styleId="27">
    <w:name w:val="Default"/>
    <w:qFormat/>
    <w:uiPriority w:val="0"/>
    <w:pPr>
      <w:widowControl w:val="0"/>
      <w:autoSpaceDE w:val="0"/>
      <w:autoSpaceDN w:val="0"/>
      <w:adjustRightInd w:val="0"/>
      <w:spacing w:line="360" w:lineRule="auto"/>
    </w:pPr>
    <w:rPr>
      <w:rFonts w:cs="宋体" w:asciiTheme="minorEastAsia" w:hAnsiTheme="minorEastAsia" w:eastAsiaTheme="minorEastAsia"/>
      <w:sz w:val="18"/>
      <w:szCs w:val="18"/>
      <w:lang w:val="en-US" w:eastAsia="zh-CN" w:bidi="ar-SA"/>
    </w:rPr>
  </w:style>
  <w:style w:type="paragraph" w:customStyle="1" w:styleId="28">
    <w:name w:val="无间隔1"/>
    <w:qFormat/>
    <w:uiPriority w:val="1"/>
    <w:rPr>
      <w:rFonts w:ascii="Calibri" w:hAnsi="Calibri" w:eastAsia="Calibri" w:cs="Times New Roman"/>
      <w:sz w:val="22"/>
      <w:szCs w:val="22"/>
      <w:lang w:val="en-US" w:eastAsia="en-US" w:bidi="ar-SA"/>
    </w:rPr>
  </w:style>
  <w:style w:type="paragraph" w:customStyle="1" w:styleId="29">
    <w:name w:val="Table Text"/>
    <w:basedOn w:val="1"/>
    <w:semiHidden/>
    <w:qFormat/>
    <w:uiPriority w:val="0"/>
    <w:pPr>
      <w:spacing w:before="168"/>
    </w:pPr>
    <w:rPr>
      <w:rFonts w:ascii="宋体" w:hAnsi="宋体" w:cs="宋体"/>
      <w:spacing w:val="-1"/>
      <w:szCs w:val="21"/>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4</Pages>
  <Words>2116</Words>
  <Characters>2289</Characters>
  <Lines>23</Lines>
  <Paragraphs>6</Paragraphs>
  <TotalTime>14</TotalTime>
  <ScaleCrop>false</ScaleCrop>
  <LinksUpToDate>false</LinksUpToDate>
  <CharactersWithSpaces>2387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2024-08-10T23:27:00Z</dcterms:created>
  <dc:creator>全美国际教育协会</dc:creator>
  <cp:lastModifiedBy>南一</cp:lastModifiedBy>
  <cp:lastPrinted>2011-12-20T08:54:00Z</cp:lastPrinted>
  <dcterms:modified xsi:type="dcterms:W3CDTF">2026-03-17T07:37:22Z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867CBADB390A4CA9898B9E18873EC8E8_13</vt:lpwstr>
  </property>
  <property fmtid="{D5CDD505-2E9C-101B-9397-08002B2CF9AE}" pid="4" name="KSOTemplateDocerSaveRecord">
    <vt:lpwstr>eyJoZGlkIjoiMDk3ZmYyZmNhZmRmYTQ1YjQ5YzI0YzJkZjIxMjc0N2UiLCJ1c2VySWQiOiI0NDAxNjQwMTUifQ==</vt:lpwstr>
  </property>
</Properties>
</file>