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62EE8"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0E9B7F5F">
      <w:pPr>
        <w:widowControl/>
        <w:spacing w:line="360" w:lineRule="auto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24C5C1A2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bookmarkStart w:id="1" w:name="_GoBack"/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美国</w:t>
      </w:r>
      <w:bookmarkEnd w:id="1"/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哥伦比亚大学</w:t>
      </w:r>
    </w:p>
    <w:p w14:paraId="2A6CF259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 xml:space="preserve">Columbia 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U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niversity</w:t>
      </w:r>
    </w:p>
    <w:p w14:paraId="06D5BDD5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2026秋季访学项目通知</w:t>
      </w:r>
    </w:p>
    <w:p w14:paraId="6C44B9A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 xml:space="preserve"> </w:t>
      </w:r>
      <w:r>
        <w:rPr>
          <w:rFonts w:asciiTheme="minorHAnsi" w:hAnsiTheme="minorHAnsi" w:eastAsiaTheme="majorEastAsia" w:cstheme="minorHAnsi"/>
          <w:kern w:val="0"/>
          <w:szCs w:val="21"/>
        </w:rPr>
        <w:t xml:space="preserve">                   </w:t>
      </w:r>
    </w:p>
    <w:p w14:paraId="09F5D65C">
      <w:pPr>
        <w:pStyle w:val="18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 xml:space="preserve"> 项目综述</w:t>
      </w:r>
    </w:p>
    <w:p w14:paraId="15C0C5E2">
      <w:pPr>
        <w:pStyle w:val="18"/>
        <w:widowControl/>
        <w:spacing w:line="360" w:lineRule="auto"/>
        <w:ind w:left="42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哥伦比亚大学</w:t>
      </w:r>
      <w:r>
        <w:rPr>
          <w:rFonts w:hint="eastAsia" w:asciiTheme="minorHAnsi" w:hAnsiTheme="minorHAnsi" w:cstheme="minorHAnsi"/>
          <w:kern w:val="0"/>
          <w:szCs w:val="21"/>
        </w:rPr>
        <w:t>是美国历史最悠久的“常春藤”名校之一，同时也是世界最顶尖学府的代名词。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学生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于2026年秋季前往哥伦比亚大学参加访学项目。项目学生可根据自身的英语水平与实际学习需求参加专业学分课程。学生将与其它国际学生或在读学生混班上课，</w:t>
      </w:r>
      <w:r>
        <w:rPr>
          <w:rFonts w:hint="eastAsia" w:asciiTheme="minorHAnsi" w:hAnsiTheme="minorHAnsi" w:eastAsiaTheme="majorEastAsia" w:cstheme="minorHAnsi"/>
          <w:szCs w:val="21"/>
        </w:rPr>
        <w:t xml:space="preserve">由哥伦比亚大学进行统一的学术管理与学术考核，获得哥伦比亚大学出具的学习证明与学分。 </w:t>
      </w:r>
    </w:p>
    <w:p w14:paraId="7F8C9912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 w14:paraId="2D9986F6">
      <w:pPr>
        <w:pStyle w:val="18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哥伦比亚大学简介</w:t>
      </w:r>
    </w:p>
    <w:p w14:paraId="23C1C835">
      <w:pPr>
        <w:pStyle w:val="17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asciiTheme="minorHAnsi" w:hAnsiTheme="minorHAnsi" w:cstheme="minorHAnsi"/>
          <w:kern w:val="0"/>
          <w:szCs w:val="21"/>
        </w:rPr>
        <w:t>创建于</w:t>
      </w:r>
      <w:r>
        <w:rPr>
          <w:rFonts w:hint="eastAsia" w:asciiTheme="minorHAnsi" w:hAnsiTheme="minorHAnsi" w:cstheme="minorHAnsi"/>
          <w:kern w:val="0"/>
          <w:szCs w:val="21"/>
        </w:rPr>
        <w:t>1754年，美国历史最悠久的五所大学之一，与耶鲁、哈佛、普林斯顿、康奈尔等八所大学共同组成“常春藤联盟(Ivy League)”；</w:t>
      </w:r>
    </w:p>
    <w:p w14:paraId="0159CD3C">
      <w:pPr>
        <w:pStyle w:val="17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20</w:t>
      </w:r>
      <w:r>
        <w:rPr>
          <w:rFonts w:hint="eastAsia" w:asciiTheme="minorHAnsi" w:hAnsiTheme="minorHAnsi" w:eastAsiaTheme="majorEastAsia" w:cstheme="minorHAnsi"/>
          <w:szCs w:val="21"/>
        </w:rPr>
        <w:t>26</w:t>
      </w:r>
      <w:r>
        <w:rPr>
          <w:rFonts w:asciiTheme="minorHAnsi" w:hAnsiTheme="minorHAnsi" w:eastAsiaTheme="majorEastAsia" w:cstheme="minorHAnsi"/>
          <w:szCs w:val="21"/>
        </w:rPr>
        <w:t>年</w:t>
      </w:r>
      <w:r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hAnsiTheme="minorHAnsi" w:cstheme="minorHAnsi"/>
          <w:kern w:val="0"/>
          <w:szCs w:val="21"/>
          <w:woUserID w:val="1"/>
        </w:rPr>
        <w:t>（U.S. News）</w:t>
      </w:r>
      <w:r>
        <w:rPr>
          <w:rFonts w:asciiTheme="minorHAnsi" w:hAnsiTheme="minorHAnsi" w:eastAsiaTheme="majorEastAsia" w:cstheme="minorHAnsi"/>
          <w:szCs w:val="21"/>
        </w:rPr>
        <w:t>全球</w:t>
      </w:r>
      <w:r>
        <w:rPr>
          <w:rFonts w:hint="eastAsia" w:asciiTheme="minorHAnsi" w:hAnsiTheme="minorHAnsi" w:eastAsiaTheme="majorEastAsia" w:cstheme="minorHAnsi"/>
          <w:szCs w:val="21"/>
        </w:rPr>
        <w:t>大学</w:t>
      </w:r>
      <w:r>
        <w:rPr>
          <w:rFonts w:asciiTheme="minorHAnsi" w:hAnsiTheme="minorHAnsi" w:eastAsiaTheme="majorEastAsia" w:cstheme="minorHAnsi"/>
          <w:szCs w:val="21"/>
        </w:rPr>
        <w:t>排名位列第</w:t>
      </w:r>
      <w:r>
        <w:rPr>
          <w:rFonts w:hint="eastAsia" w:asciiTheme="minorHAnsi" w:hAnsiTheme="minorHAnsi" w:eastAsiaTheme="majorEastAsia" w:cstheme="minorHAnsi"/>
          <w:szCs w:val="21"/>
        </w:rPr>
        <w:t>1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0</w:t>
      </w:r>
      <w:r>
        <w:rPr>
          <w:rFonts w:asciiTheme="minorHAnsi" w:hAnsiTheme="minorHAnsi" w:eastAsiaTheme="majorEastAsia" w:cstheme="minorHAnsi"/>
          <w:szCs w:val="21"/>
        </w:rPr>
        <w:t>；</w:t>
      </w:r>
      <w:r>
        <w:rPr>
          <w:rFonts w:asciiTheme="minorHAnsi" w:hAnsiTheme="minorHAnsi" w:cstheme="minorHAnsi"/>
          <w:szCs w:val="21"/>
        </w:rPr>
        <w:t>20</w:t>
      </w:r>
      <w:r>
        <w:rPr>
          <w:rFonts w:hint="eastAsia" w:asciiTheme="minorHAnsi" w:hAnsiTheme="minorHAnsi" w:cstheme="minorHAnsi"/>
          <w:szCs w:val="21"/>
        </w:rPr>
        <w:t>26年</w:t>
      </w:r>
      <w:r>
        <w:rPr>
          <w:rFonts w:hint="default" w:asciiTheme="minorHAnsi" w:hAnsiTheme="minorHAnsi" w:cstheme="minorHAnsi"/>
          <w:szCs w:val="21"/>
          <w:woUserID w:val="1"/>
        </w:rPr>
        <w:t>泰晤士高等教育（THE）</w:t>
      </w:r>
      <w:r>
        <w:rPr>
          <w:rFonts w:asciiTheme="minorHAnsi" w:hAnsiTheme="minorHAnsi" w:cstheme="minorHAnsi"/>
          <w:szCs w:val="21"/>
        </w:rPr>
        <w:t>排名</w:t>
      </w:r>
      <w:r>
        <w:rPr>
          <w:rFonts w:asciiTheme="minorHAnsi" w:hAnsiTheme="minorHAnsi" w:cstheme="minorHAnsi"/>
          <w:szCs w:val="21"/>
          <w:woUserID w:val="1"/>
        </w:rPr>
        <w:t>位列</w:t>
      </w:r>
      <w:r>
        <w:rPr>
          <w:rFonts w:asciiTheme="minorHAnsi" w:hAnsiTheme="minorHAnsi" w:cstheme="minorHAnsi"/>
          <w:szCs w:val="21"/>
        </w:rPr>
        <w:t>第</w:t>
      </w:r>
      <w:r>
        <w:rPr>
          <w:rFonts w:hint="eastAsia" w:asciiTheme="minorHAnsi" w:hAnsiTheme="minorHAnsi" w:eastAsiaTheme="majorEastAsia" w:cstheme="minorHAnsi"/>
          <w:szCs w:val="21"/>
        </w:rPr>
        <w:t>20；</w:t>
      </w:r>
    </w:p>
    <w:p w14:paraId="30570DFD">
      <w:pPr>
        <w:pStyle w:val="17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cstheme="minorHAnsi"/>
          <w:kern w:val="0"/>
          <w:szCs w:val="21"/>
        </w:rPr>
        <w:t>学校位于世界之都</w:t>
      </w:r>
      <w:r>
        <w:rPr>
          <w:rFonts w:asciiTheme="minorHAnsi" w:hAnsiTheme="minorHAnsi" w:cstheme="minorHAnsi"/>
          <w:kern w:val="0"/>
          <w:szCs w:val="21"/>
        </w:rPr>
        <w:t>--</w:t>
      </w:r>
      <w:r>
        <w:rPr>
          <w:rFonts w:hint="eastAsia" w:asciiTheme="minorHAnsi" w:hAnsiTheme="minorHAnsi" w:cstheme="minorHAnsi"/>
          <w:kern w:val="0"/>
          <w:szCs w:val="21"/>
        </w:rPr>
        <w:t>纽约曼哈顿，亦是奥巴马、胡适、徐志摩、李政道、蒙代尔、摩尔根等名人求学之地</w:t>
      </w:r>
      <w:r>
        <w:rPr>
          <w:rFonts w:asciiTheme="minorHAnsi" w:hAnsiTheme="minorHAnsi" w:cstheme="minorHAnsi"/>
          <w:kern w:val="0"/>
          <w:szCs w:val="21"/>
        </w:rPr>
        <w:t>。</w:t>
      </w:r>
      <w:r>
        <w:rPr>
          <w:rFonts w:hint="eastAsia" w:asciiTheme="minorHAnsi" w:hAnsiTheme="minorHAnsi" w:cstheme="minorHAnsi"/>
          <w:kern w:val="0"/>
          <w:szCs w:val="21"/>
        </w:rPr>
        <w:t>哥伦比亚的校友和教授中一共有</w:t>
      </w:r>
      <w:r>
        <w:rPr>
          <w:rFonts w:hint="default" w:asciiTheme="minorHAnsi" w:hAnsiTheme="minorHAnsi" w:cstheme="minorHAnsi"/>
          <w:kern w:val="0"/>
          <w:szCs w:val="21"/>
          <w:woUserID w:val="1"/>
        </w:rPr>
        <w:t>103</w:t>
      </w:r>
      <w:r>
        <w:rPr>
          <w:rFonts w:hint="eastAsia" w:asciiTheme="minorHAnsi" w:hAnsiTheme="minorHAnsi" w:cstheme="minorHAnsi"/>
          <w:kern w:val="0"/>
          <w:szCs w:val="21"/>
        </w:rPr>
        <w:t>人获得过诺贝尔奖，包括奥巴马总统在内的三位美国总统是该校的毕业生。</w:t>
      </w:r>
    </w:p>
    <w:p w14:paraId="589CC462">
      <w:pPr>
        <w:widowControl/>
        <w:spacing w:line="360" w:lineRule="auto"/>
        <w:jc w:val="left"/>
        <w:rPr>
          <w:rFonts w:hint="eastAsia" w:asciiTheme="minorHAnsi" w:hAnsiTheme="minorHAnsi" w:eastAsiaTheme="majorEastAsia" w:cstheme="minorHAnsi"/>
          <w:szCs w:val="21"/>
        </w:rPr>
      </w:pPr>
    </w:p>
    <w:p w14:paraId="2FC00094">
      <w:pPr>
        <w:pStyle w:val="18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项目介绍</w:t>
      </w:r>
    </w:p>
    <w:p w14:paraId="60A034D8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</w:t>
      </w:r>
      <w:r>
        <w:rPr>
          <w:rFonts w:hint="eastAsia" w:asciiTheme="minorHAnsi" w:hAnsiTheme="minorHAnsi" w:eastAsiaTheme="majorEastAsia" w:cstheme="minorHAnsi"/>
          <w:b/>
          <w:szCs w:val="21"/>
        </w:rPr>
        <w:t>日期】</w:t>
      </w:r>
    </w:p>
    <w:p w14:paraId="45911EA4">
      <w:pPr>
        <w:widowControl/>
        <w:spacing w:line="360" w:lineRule="auto"/>
        <w:ind w:firstLine="422" w:firstLineChars="200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专业学分课程：</w:t>
      </w:r>
      <w:r>
        <w:rPr>
          <w:rFonts w:asciiTheme="minorHAnsi" w:hAnsiTheme="minorHAnsi" w:eastAsiaTheme="majorEastAsia" w:cstheme="minorHAnsi"/>
          <w:b/>
          <w:szCs w:val="21"/>
        </w:rPr>
        <w:t>202</w:t>
      </w:r>
      <w:r>
        <w:rPr>
          <w:rFonts w:hint="eastAsia" w:asciiTheme="minorHAnsi" w:hAnsiTheme="minorHAnsi" w:eastAsiaTheme="majorEastAsia" w:cstheme="minorHAnsi"/>
          <w:b/>
          <w:szCs w:val="21"/>
        </w:rPr>
        <w:t>6</w:t>
      </w:r>
      <w:r>
        <w:rPr>
          <w:rFonts w:asciiTheme="minorHAnsi" w:hAnsiTheme="minorHAnsi" w:eastAsiaTheme="majorEastAsia" w:cstheme="minorHAnsi"/>
          <w:b/>
          <w:szCs w:val="21"/>
        </w:rPr>
        <w:t>年</w:t>
      </w:r>
      <w:r>
        <w:rPr>
          <w:rFonts w:hint="eastAsia" w:asciiTheme="minorHAnsi" w:hAnsiTheme="minorHAnsi" w:eastAsiaTheme="majorEastAsia" w:cstheme="minorHAnsi"/>
          <w:b/>
          <w:szCs w:val="21"/>
        </w:rPr>
        <w:t>9</w:t>
      </w:r>
      <w:r>
        <w:rPr>
          <w:rFonts w:asciiTheme="minorHAnsi" w:hAnsiTheme="minorHAnsi" w:eastAsiaTheme="majorEastAsia" w:cstheme="minorHAnsi"/>
          <w:b/>
          <w:szCs w:val="21"/>
        </w:rPr>
        <w:t>月</w:t>
      </w:r>
      <w:r>
        <w:rPr>
          <w:rFonts w:hint="eastAsia" w:asciiTheme="minorHAnsi" w:hAnsiTheme="minorHAnsi" w:eastAsiaTheme="majorEastAsia" w:cstheme="minorHAnsi"/>
          <w:b/>
          <w:szCs w:val="21"/>
        </w:rPr>
        <w:t>7日—12</w:t>
      </w:r>
      <w:r>
        <w:rPr>
          <w:rFonts w:asciiTheme="minorHAnsi" w:hAnsiTheme="minorHAnsi" w:eastAsiaTheme="majorEastAsia" w:cstheme="minorHAnsi"/>
          <w:b/>
          <w:szCs w:val="21"/>
        </w:rPr>
        <w:t>月</w:t>
      </w:r>
      <w:r>
        <w:rPr>
          <w:rFonts w:hint="eastAsia" w:asciiTheme="minorHAnsi" w:hAnsiTheme="minorHAnsi" w:eastAsiaTheme="majorEastAsia" w:cstheme="minorHAnsi"/>
          <w:b/>
          <w:szCs w:val="21"/>
        </w:rPr>
        <w:t>24</w:t>
      </w:r>
      <w:r>
        <w:rPr>
          <w:rFonts w:asciiTheme="minorHAnsi" w:hAnsiTheme="minorHAnsi" w:eastAsiaTheme="majorEastAsia" w:cstheme="minorHAnsi"/>
          <w:b/>
          <w:szCs w:val="21"/>
        </w:rPr>
        <w:t>日</w:t>
      </w:r>
      <w:r>
        <w:rPr>
          <w:rFonts w:hint="eastAsia" w:asciiTheme="minorHAnsi" w:hAnsiTheme="minorHAnsi" w:eastAsiaTheme="majorEastAsia" w:cstheme="minorHAnsi"/>
          <w:b/>
          <w:szCs w:val="21"/>
        </w:rPr>
        <w:t>（日期为预估，学校官方网站未更新）</w:t>
      </w:r>
    </w:p>
    <w:p w14:paraId="117E3359"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 w14:paraId="403248FC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英文标准化考试成绩达到项目要求并希望提高专业水平的同学，</w:t>
      </w:r>
      <w:bookmarkStart w:id="0" w:name="_Hlk219753583"/>
      <w:r>
        <w:rPr>
          <w:rFonts w:hint="eastAsia" w:asciiTheme="minorHAnsi" w:hAnsiTheme="minorHAnsi" w:eastAsiaTheme="majorEastAsia" w:cstheme="minorHAnsi"/>
          <w:szCs w:val="21"/>
        </w:rPr>
        <w:t>经选拔后</w:t>
      </w:r>
      <w:bookmarkEnd w:id="0"/>
      <w:r>
        <w:rPr>
          <w:rFonts w:hint="eastAsia" w:asciiTheme="minorHAnsi" w:hAnsiTheme="minorHAnsi" w:eastAsiaTheme="majorEastAsia" w:cstheme="minorHAnsi"/>
          <w:szCs w:val="21"/>
        </w:rPr>
        <w:t>，可与哥伦比亚大学在读学生一同修读与本专业相关的学分课程，符合学术条件的学生也可选修研究生课程。</w:t>
      </w:r>
    </w:p>
    <w:p w14:paraId="47E73057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哥大专业学分课程面向大多数专业的学生，可选课程领域包括商科、经济学、计算机科学、精算学、企业风险管理、数理化、统计学、生物学、生物化学、生物医药工程、电子工程、生态学、环境科学、建筑管理、天文学、地球科学、地理、戏剧艺术、音乐舞蹈、心理学、社会学、体育管理、国际关系、政治学、美国研究、历史、考古学、人类学、哲学、视觉艺术等。</w:t>
      </w:r>
    </w:p>
    <w:p w14:paraId="5A6692EE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生参加哥伦比亚大学学期访学项目，通常一学期选修4门专业课程，获得至少12个哥伦比亚大学的学分。有部分哥伦比亚大学学院的课程不向国际访学生开放，其中包括工程与应用科学学院、法学院、医学院与护理学院、建筑学院、新闻学院等。学生如希望修读这些领域的课程，可关注哥大其它学院提供的相关课程。同时，有部分学院开放给访学生的课程选项较为有限，学生可提前查询</w:t>
      </w:r>
      <w:r>
        <w:fldChar w:fldCharType="begin"/>
      </w:r>
      <w:r>
        <w:instrText xml:space="preserve"> HYPERLINK "http://www.columbia.edu/cu/bulletin/uwb/" </w:instrText>
      </w:r>
      <w:r>
        <w:fldChar w:fldCharType="separate"/>
      </w:r>
      <w:r>
        <w:rPr>
          <w:rStyle w:val="13"/>
          <w:rFonts w:hint="eastAsia" w:asciiTheme="minorHAnsi" w:hAnsiTheme="minorHAnsi" w:eastAsiaTheme="majorEastAsia" w:cstheme="minorHAnsi"/>
          <w:color w:val="auto"/>
          <w:szCs w:val="21"/>
        </w:rPr>
        <w:t>学校官网</w:t>
      </w:r>
      <w:r>
        <w:rPr>
          <w:rStyle w:val="13"/>
          <w:rFonts w:hint="eastAsia" w:asciiTheme="minorHAnsi" w:hAnsiTheme="minorHAnsi" w:eastAsiaTheme="majorEastAsia" w:cstheme="minorHAnsi"/>
          <w:color w:val="auto"/>
          <w:szCs w:val="21"/>
        </w:rPr>
        <w:fldChar w:fldCharType="end"/>
      </w:r>
      <w:r>
        <w:rPr>
          <w:rStyle w:val="13"/>
          <w:rFonts w:hint="eastAsia" w:asciiTheme="minorHAnsi" w:hAnsiTheme="minorHAnsi" w:eastAsiaTheme="majorEastAsia" w:cstheme="minorHAnsi"/>
          <w:color w:val="auto"/>
          <w:szCs w:val="21"/>
        </w:rPr>
        <w:t>，以获得相关信息：</w:t>
      </w:r>
      <w:r>
        <w:rPr>
          <w:rStyle w:val="13"/>
          <w:rFonts w:asciiTheme="minorHAnsi" w:hAnsiTheme="minorHAnsi" w:eastAsiaTheme="majorEastAsia" w:cstheme="minorHAnsi"/>
          <w:szCs w:val="21"/>
        </w:rPr>
        <w:t>http://www.columbia.edu/cu/bulletin/uwb/</w:t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</w:p>
    <w:p w14:paraId="7C27E393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 w14:paraId="64EC6287"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所有参加哥伦比亚大学访学项目的学生，均可获得哥伦比亚大学正式注册的学生证，凭借学生证可在项目期内，按校方规定使用学校的校园设施与教育资源，包括图书馆、健身房、活动中心等。</w:t>
      </w:r>
    </w:p>
    <w:p w14:paraId="55E04852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 w14:paraId="7ECC450D"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 w14:paraId="38FBE3B9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项目学生由哥伦比亚大学进行统一的学术管理与学术考核。顺利完成学业后，可获得哥伦比亚大学的成绩单及项目证书，专业学分课程的学生还可获得哥大正式学分。</w:t>
      </w:r>
    </w:p>
    <w:p w14:paraId="7C3CC7B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38735</wp:posOffset>
            </wp:positionV>
            <wp:extent cx="2768600" cy="1535430"/>
            <wp:effectExtent l="19050" t="19050" r="12700" b="2667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15354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14:paraId="13F1F617">
      <w:pPr>
        <w:spacing w:line="360" w:lineRule="auto"/>
        <w:rPr>
          <w:rFonts w:cs="Calibri" w:asciiTheme="minorHAnsi" w:hAnsiTheme="minorHAnsi"/>
          <w:sz w:val="22"/>
          <w:szCs w:val="22"/>
        </w:rPr>
      </w:pPr>
    </w:p>
    <w:p w14:paraId="1497D9D6">
      <w:pPr>
        <w:spacing w:line="360" w:lineRule="auto"/>
        <w:rPr>
          <w:rFonts w:cs="Calibri" w:asciiTheme="minorHAnsi" w:hAnsiTheme="minorHAnsi"/>
          <w:sz w:val="22"/>
          <w:szCs w:val="22"/>
        </w:rPr>
      </w:pPr>
    </w:p>
    <w:p w14:paraId="549D8E98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387CF525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7F8F7DDB">
      <w:pPr>
        <w:widowControl/>
        <w:spacing w:line="360" w:lineRule="auto"/>
        <w:jc w:val="left"/>
        <w:rPr>
          <w:rFonts w:hint="eastAsia" w:cs="Calibri" w:asciiTheme="minorHAnsi" w:hAnsiTheme="minorHAnsi"/>
          <w:szCs w:val="21"/>
        </w:rPr>
      </w:pPr>
    </w:p>
    <w:p w14:paraId="619E4C3F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cs="Calibri" w:asciiTheme="minorHAnsi" w:hAnsiTheme="minorHAnsi"/>
          <w:szCs w:val="21"/>
        </w:rPr>
        <w:t>（费用为根据2026 年春季预估金额，2026 年秋季费用官网暂未更新）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 w14:paraId="1E048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 w14:paraId="5DE25A39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2282627F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专业学分课程：约人民币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2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.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3万元</w:t>
            </w:r>
          </w:p>
          <w:p w14:paraId="2558CBCF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注：以上为参考费用，受汇率浮动等因素影响，以最终实际缴费金额为准</w:t>
            </w:r>
          </w:p>
        </w:tc>
      </w:tr>
      <w:tr w14:paraId="0056D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A33462F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44FE0D5C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申请费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、医疗与意外保险、大学杂费、接机、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</w:p>
        </w:tc>
      </w:tr>
      <w:tr w14:paraId="6C946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6B6AA7D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 w14:paraId="6445B6CC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国际机票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、住宿/餐费、送机、与个人花费</w:t>
            </w:r>
          </w:p>
        </w:tc>
      </w:tr>
    </w:tbl>
    <w:p w14:paraId="08D54CF3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 w14:paraId="565EB68D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四、 项目申请</w:t>
      </w:r>
    </w:p>
    <w:p w14:paraId="7BA4CDA9">
      <w:pPr>
        <w:pStyle w:val="17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bCs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申请要求：</w:t>
      </w:r>
      <w:r>
        <w:rPr>
          <w:rFonts w:asciiTheme="minorHAnsi" w:hAnsiTheme="minorHAnsi" w:eastAsiaTheme="majorEastAsia" w:cstheme="minorHAnsi"/>
          <w:szCs w:val="21"/>
        </w:rPr>
        <w:t>托福</w:t>
      </w:r>
      <w:r>
        <w:rPr>
          <w:rFonts w:hint="eastAsia" w:asciiTheme="minorHAnsi" w:hAnsiTheme="minorHAnsi" w:eastAsiaTheme="majorEastAsia" w:cstheme="minorHAnsi"/>
          <w:szCs w:val="21"/>
        </w:rPr>
        <w:t>10</w:t>
      </w:r>
      <w:r>
        <w:rPr>
          <w:rFonts w:asciiTheme="minorHAnsi" w:hAnsiTheme="minorHAnsi" w:eastAsiaTheme="majorEastAsia" w:cstheme="minorHAnsi"/>
          <w:szCs w:val="21"/>
        </w:rPr>
        <w:t>0，</w:t>
      </w:r>
      <w:r>
        <w:rPr>
          <w:rFonts w:hint="eastAsia" w:asciiTheme="minorHAnsi" w:hAnsiTheme="minorHAnsi" w:eastAsiaTheme="majorEastAsia" w:cstheme="minorHAnsi"/>
          <w:szCs w:val="21"/>
        </w:rPr>
        <w:t>或</w:t>
      </w:r>
      <w:r>
        <w:rPr>
          <w:rFonts w:asciiTheme="minorHAnsi" w:hAnsiTheme="minorHAnsi" w:eastAsiaTheme="majorEastAsia" w:cstheme="minorHAnsi"/>
          <w:szCs w:val="21"/>
        </w:rPr>
        <w:t>雅思</w:t>
      </w:r>
      <w:r>
        <w:rPr>
          <w:rFonts w:hint="eastAsia" w:asciiTheme="minorHAnsi" w:hAnsiTheme="minorHAnsi" w:eastAsiaTheme="majorEastAsia" w:cstheme="minorHAnsi"/>
          <w:szCs w:val="21"/>
        </w:rPr>
        <w:t>7</w:t>
      </w:r>
      <w:r>
        <w:rPr>
          <w:rFonts w:asciiTheme="minorHAnsi" w:hAnsiTheme="minorHAnsi" w:eastAsiaTheme="majorEastAsia" w:cstheme="minorHAnsi"/>
          <w:szCs w:val="21"/>
        </w:rPr>
        <w:t>.</w:t>
      </w:r>
      <w:r>
        <w:rPr>
          <w:rFonts w:hint="eastAsia" w:asciiTheme="minorHAnsi" w:hAnsiTheme="minorHAnsi" w:eastAsiaTheme="majorEastAsia" w:cstheme="minorHAnsi"/>
          <w:szCs w:val="21"/>
        </w:rPr>
        <w:t>0（7.5 preferred），或D</w:t>
      </w:r>
      <w:r>
        <w:rPr>
          <w:rFonts w:asciiTheme="minorHAnsi" w:hAnsiTheme="minorHAnsi" w:eastAsiaTheme="majorEastAsia" w:cstheme="minorHAnsi"/>
          <w:szCs w:val="21"/>
        </w:rPr>
        <w:t>uolingo 130</w:t>
      </w:r>
      <w:r>
        <w:rPr>
          <w:rFonts w:hint="eastAsia" w:asciiTheme="minorHAnsi" w:hAnsiTheme="minorHAnsi" w:eastAsiaTheme="majorEastAsia" w:cstheme="minorHAnsi"/>
          <w:szCs w:val="21"/>
        </w:rPr>
        <w:t>，GPA3.0（4分制）</w:t>
      </w:r>
      <w:r>
        <w:rPr>
          <w:rFonts w:asciiTheme="minorHAnsi" w:hAnsiTheme="minorHAnsi" w:eastAsiaTheme="majorEastAsia" w:cstheme="minorHAnsi"/>
          <w:szCs w:val="21"/>
        </w:rPr>
        <w:t>；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>（申请时须提供有效期内的语言成绩（成绩自考试日期起两年内有效；TOEFL不接受Best Score）</w:t>
      </w:r>
    </w:p>
    <w:p w14:paraId="250D85C5">
      <w:pPr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6688020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 w14:paraId="52A46DC1">
            <w:pPr>
              <w:pStyle w:val="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204E75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33A77"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91C33"/>
    <w:multiLevelType w:val="multilevel"/>
    <w:tmpl w:val="00E91C33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931E04"/>
    <w:multiLevelType w:val="multilevel"/>
    <w:tmpl w:val="13931E0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35D7"/>
    <w:rsid w:val="00010F31"/>
    <w:rsid w:val="000169DD"/>
    <w:rsid w:val="000227C7"/>
    <w:rsid w:val="00022AFD"/>
    <w:rsid w:val="000230BD"/>
    <w:rsid w:val="00023476"/>
    <w:rsid w:val="000236D2"/>
    <w:rsid w:val="00024073"/>
    <w:rsid w:val="00024C64"/>
    <w:rsid w:val="00025022"/>
    <w:rsid w:val="00025206"/>
    <w:rsid w:val="0003068E"/>
    <w:rsid w:val="00030A02"/>
    <w:rsid w:val="00031403"/>
    <w:rsid w:val="000362BD"/>
    <w:rsid w:val="000402B0"/>
    <w:rsid w:val="00041148"/>
    <w:rsid w:val="00041BDA"/>
    <w:rsid w:val="000451FB"/>
    <w:rsid w:val="00046229"/>
    <w:rsid w:val="000519A2"/>
    <w:rsid w:val="00051C6A"/>
    <w:rsid w:val="00052790"/>
    <w:rsid w:val="00052B6D"/>
    <w:rsid w:val="0005389A"/>
    <w:rsid w:val="00060B92"/>
    <w:rsid w:val="0006181E"/>
    <w:rsid w:val="000627CB"/>
    <w:rsid w:val="00064CA4"/>
    <w:rsid w:val="00065242"/>
    <w:rsid w:val="00066893"/>
    <w:rsid w:val="00080D57"/>
    <w:rsid w:val="000820F9"/>
    <w:rsid w:val="0008310A"/>
    <w:rsid w:val="000845C3"/>
    <w:rsid w:val="0009206E"/>
    <w:rsid w:val="000954F4"/>
    <w:rsid w:val="000A0898"/>
    <w:rsid w:val="000A0A86"/>
    <w:rsid w:val="000A2A22"/>
    <w:rsid w:val="000A4030"/>
    <w:rsid w:val="000A50CB"/>
    <w:rsid w:val="000A5251"/>
    <w:rsid w:val="000A6CE8"/>
    <w:rsid w:val="000B1A29"/>
    <w:rsid w:val="000C2A5A"/>
    <w:rsid w:val="000C2F7C"/>
    <w:rsid w:val="000C3F5B"/>
    <w:rsid w:val="000C4E56"/>
    <w:rsid w:val="000C5C18"/>
    <w:rsid w:val="000C6349"/>
    <w:rsid w:val="000C7F9A"/>
    <w:rsid w:val="000E1209"/>
    <w:rsid w:val="000E1957"/>
    <w:rsid w:val="000F168E"/>
    <w:rsid w:val="000F6E7C"/>
    <w:rsid w:val="001013E1"/>
    <w:rsid w:val="0010196F"/>
    <w:rsid w:val="001051AF"/>
    <w:rsid w:val="00106BA3"/>
    <w:rsid w:val="00107AEF"/>
    <w:rsid w:val="00110B1F"/>
    <w:rsid w:val="00110EDA"/>
    <w:rsid w:val="0011231F"/>
    <w:rsid w:val="00112EFC"/>
    <w:rsid w:val="001131EA"/>
    <w:rsid w:val="001159DC"/>
    <w:rsid w:val="00116EF3"/>
    <w:rsid w:val="00120A5E"/>
    <w:rsid w:val="0012340B"/>
    <w:rsid w:val="0012488E"/>
    <w:rsid w:val="00124B0D"/>
    <w:rsid w:val="00125024"/>
    <w:rsid w:val="00127FE8"/>
    <w:rsid w:val="00131D30"/>
    <w:rsid w:val="001338BE"/>
    <w:rsid w:val="00133967"/>
    <w:rsid w:val="00134011"/>
    <w:rsid w:val="00135F93"/>
    <w:rsid w:val="00137744"/>
    <w:rsid w:val="00142B17"/>
    <w:rsid w:val="00143294"/>
    <w:rsid w:val="00146AB9"/>
    <w:rsid w:val="00154B55"/>
    <w:rsid w:val="00160B9E"/>
    <w:rsid w:val="00167799"/>
    <w:rsid w:val="00167C92"/>
    <w:rsid w:val="00170451"/>
    <w:rsid w:val="00173157"/>
    <w:rsid w:val="001738F0"/>
    <w:rsid w:val="00176F21"/>
    <w:rsid w:val="0018093E"/>
    <w:rsid w:val="00182E04"/>
    <w:rsid w:val="001834A2"/>
    <w:rsid w:val="001839FD"/>
    <w:rsid w:val="00186190"/>
    <w:rsid w:val="00192C0F"/>
    <w:rsid w:val="001A0C7A"/>
    <w:rsid w:val="001A281F"/>
    <w:rsid w:val="001A5D96"/>
    <w:rsid w:val="001A6088"/>
    <w:rsid w:val="001A7D56"/>
    <w:rsid w:val="001B1730"/>
    <w:rsid w:val="001B4BA8"/>
    <w:rsid w:val="001C1A51"/>
    <w:rsid w:val="001C6985"/>
    <w:rsid w:val="001D4042"/>
    <w:rsid w:val="001D4EF4"/>
    <w:rsid w:val="001D7743"/>
    <w:rsid w:val="001E31D7"/>
    <w:rsid w:val="001E37DC"/>
    <w:rsid w:val="001E567D"/>
    <w:rsid w:val="001E5D98"/>
    <w:rsid w:val="001F5524"/>
    <w:rsid w:val="00202030"/>
    <w:rsid w:val="00203BFF"/>
    <w:rsid w:val="0021097B"/>
    <w:rsid w:val="002133F2"/>
    <w:rsid w:val="00213866"/>
    <w:rsid w:val="0021711E"/>
    <w:rsid w:val="00220E2D"/>
    <w:rsid w:val="002211FB"/>
    <w:rsid w:val="0022214B"/>
    <w:rsid w:val="002274D9"/>
    <w:rsid w:val="002301DF"/>
    <w:rsid w:val="0023241C"/>
    <w:rsid w:val="002441C6"/>
    <w:rsid w:val="002449A1"/>
    <w:rsid w:val="00247FA6"/>
    <w:rsid w:val="00251642"/>
    <w:rsid w:val="00253463"/>
    <w:rsid w:val="00255140"/>
    <w:rsid w:val="0025636F"/>
    <w:rsid w:val="002564CF"/>
    <w:rsid w:val="0025686B"/>
    <w:rsid w:val="00261406"/>
    <w:rsid w:val="00261C11"/>
    <w:rsid w:val="00263CCC"/>
    <w:rsid w:val="002642A0"/>
    <w:rsid w:val="002675D3"/>
    <w:rsid w:val="00271BCB"/>
    <w:rsid w:val="00275270"/>
    <w:rsid w:val="002764AA"/>
    <w:rsid w:val="00276995"/>
    <w:rsid w:val="0028056A"/>
    <w:rsid w:val="00280728"/>
    <w:rsid w:val="002852EE"/>
    <w:rsid w:val="0029179F"/>
    <w:rsid w:val="00292326"/>
    <w:rsid w:val="00295361"/>
    <w:rsid w:val="00296348"/>
    <w:rsid w:val="00297E1A"/>
    <w:rsid w:val="002A402F"/>
    <w:rsid w:val="002A461E"/>
    <w:rsid w:val="002B269F"/>
    <w:rsid w:val="002B3F45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3A45"/>
    <w:rsid w:val="002F7AB9"/>
    <w:rsid w:val="0030157A"/>
    <w:rsid w:val="00302995"/>
    <w:rsid w:val="003039E1"/>
    <w:rsid w:val="00303D3D"/>
    <w:rsid w:val="0031712B"/>
    <w:rsid w:val="0032092A"/>
    <w:rsid w:val="00321717"/>
    <w:rsid w:val="00321D5F"/>
    <w:rsid w:val="00333C15"/>
    <w:rsid w:val="00342D9D"/>
    <w:rsid w:val="00342E7E"/>
    <w:rsid w:val="00343072"/>
    <w:rsid w:val="003507AC"/>
    <w:rsid w:val="003541E5"/>
    <w:rsid w:val="00360EC7"/>
    <w:rsid w:val="00360F09"/>
    <w:rsid w:val="00364A0C"/>
    <w:rsid w:val="003738EA"/>
    <w:rsid w:val="003751A5"/>
    <w:rsid w:val="00375491"/>
    <w:rsid w:val="003822A8"/>
    <w:rsid w:val="00383DCC"/>
    <w:rsid w:val="003867E1"/>
    <w:rsid w:val="00386A4E"/>
    <w:rsid w:val="00386C51"/>
    <w:rsid w:val="00387362"/>
    <w:rsid w:val="00387B80"/>
    <w:rsid w:val="00390FCA"/>
    <w:rsid w:val="00394A95"/>
    <w:rsid w:val="00396306"/>
    <w:rsid w:val="00397742"/>
    <w:rsid w:val="003A3356"/>
    <w:rsid w:val="003A6BB9"/>
    <w:rsid w:val="003B4151"/>
    <w:rsid w:val="003B669C"/>
    <w:rsid w:val="003B786E"/>
    <w:rsid w:val="003C0EA0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043C"/>
    <w:rsid w:val="003E3199"/>
    <w:rsid w:val="003E4E9F"/>
    <w:rsid w:val="003E6246"/>
    <w:rsid w:val="003F050A"/>
    <w:rsid w:val="003F059B"/>
    <w:rsid w:val="003F16FD"/>
    <w:rsid w:val="003F1DB0"/>
    <w:rsid w:val="003F50D1"/>
    <w:rsid w:val="003F5F88"/>
    <w:rsid w:val="003F6107"/>
    <w:rsid w:val="00405EAC"/>
    <w:rsid w:val="0041273F"/>
    <w:rsid w:val="004135C9"/>
    <w:rsid w:val="00421BD5"/>
    <w:rsid w:val="004221BF"/>
    <w:rsid w:val="00426325"/>
    <w:rsid w:val="004268DC"/>
    <w:rsid w:val="004345E0"/>
    <w:rsid w:val="00437A33"/>
    <w:rsid w:val="004469A3"/>
    <w:rsid w:val="0045270B"/>
    <w:rsid w:val="00454C45"/>
    <w:rsid w:val="004624BE"/>
    <w:rsid w:val="00462865"/>
    <w:rsid w:val="00465A92"/>
    <w:rsid w:val="004679CE"/>
    <w:rsid w:val="00470270"/>
    <w:rsid w:val="00471CBF"/>
    <w:rsid w:val="00472D99"/>
    <w:rsid w:val="00485AD1"/>
    <w:rsid w:val="004869CF"/>
    <w:rsid w:val="004932B6"/>
    <w:rsid w:val="004946E0"/>
    <w:rsid w:val="004955A6"/>
    <w:rsid w:val="00495E6D"/>
    <w:rsid w:val="004A1602"/>
    <w:rsid w:val="004A51A8"/>
    <w:rsid w:val="004B38D2"/>
    <w:rsid w:val="004B4D89"/>
    <w:rsid w:val="004B516E"/>
    <w:rsid w:val="004C0E26"/>
    <w:rsid w:val="004C343D"/>
    <w:rsid w:val="004C4362"/>
    <w:rsid w:val="004C5277"/>
    <w:rsid w:val="004C6632"/>
    <w:rsid w:val="004D2090"/>
    <w:rsid w:val="004D35FA"/>
    <w:rsid w:val="004D3884"/>
    <w:rsid w:val="004D5BBA"/>
    <w:rsid w:val="004D6D9E"/>
    <w:rsid w:val="004E0748"/>
    <w:rsid w:val="004E162B"/>
    <w:rsid w:val="004E4B5E"/>
    <w:rsid w:val="004E728E"/>
    <w:rsid w:val="004F0AAB"/>
    <w:rsid w:val="004F743F"/>
    <w:rsid w:val="004F7C1B"/>
    <w:rsid w:val="005003FA"/>
    <w:rsid w:val="00500A8F"/>
    <w:rsid w:val="00503083"/>
    <w:rsid w:val="00504C25"/>
    <w:rsid w:val="005060F9"/>
    <w:rsid w:val="0051106C"/>
    <w:rsid w:val="00512BAE"/>
    <w:rsid w:val="00516CD8"/>
    <w:rsid w:val="00520C0E"/>
    <w:rsid w:val="00522EAE"/>
    <w:rsid w:val="005250F2"/>
    <w:rsid w:val="00525703"/>
    <w:rsid w:val="00527573"/>
    <w:rsid w:val="005326B5"/>
    <w:rsid w:val="005339BB"/>
    <w:rsid w:val="00536F45"/>
    <w:rsid w:val="00537EE6"/>
    <w:rsid w:val="005401D5"/>
    <w:rsid w:val="00546803"/>
    <w:rsid w:val="00547E75"/>
    <w:rsid w:val="00553F46"/>
    <w:rsid w:val="00555016"/>
    <w:rsid w:val="00556212"/>
    <w:rsid w:val="005606AC"/>
    <w:rsid w:val="0056107E"/>
    <w:rsid w:val="00567CE0"/>
    <w:rsid w:val="0057138A"/>
    <w:rsid w:val="00572B6E"/>
    <w:rsid w:val="005762B0"/>
    <w:rsid w:val="00576E96"/>
    <w:rsid w:val="00582296"/>
    <w:rsid w:val="00584716"/>
    <w:rsid w:val="005849E3"/>
    <w:rsid w:val="00584E4F"/>
    <w:rsid w:val="00584E6C"/>
    <w:rsid w:val="00584F1D"/>
    <w:rsid w:val="00586D6C"/>
    <w:rsid w:val="00587D18"/>
    <w:rsid w:val="00596D1A"/>
    <w:rsid w:val="005A31F5"/>
    <w:rsid w:val="005A3EF0"/>
    <w:rsid w:val="005A65C8"/>
    <w:rsid w:val="005A78AA"/>
    <w:rsid w:val="005B69C2"/>
    <w:rsid w:val="005C27A1"/>
    <w:rsid w:val="005C3896"/>
    <w:rsid w:val="005C5A7A"/>
    <w:rsid w:val="005C6520"/>
    <w:rsid w:val="005C7CC0"/>
    <w:rsid w:val="005D0683"/>
    <w:rsid w:val="005D2678"/>
    <w:rsid w:val="005D53C9"/>
    <w:rsid w:val="005D6F09"/>
    <w:rsid w:val="005E4B22"/>
    <w:rsid w:val="005E5804"/>
    <w:rsid w:val="005E5A41"/>
    <w:rsid w:val="005E674A"/>
    <w:rsid w:val="005E6E17"/>
    <w:rsid w:val="005F2417"/>
    <w:rsid w:val="005F6112"/>
    <w:rsid w:val="0060126E"/>
    <w:rsid w:val="00604B3D"/>
    <w:rsid w:val="00606AA2"/>
    <w:rsid w:val="00606C4F"/>
    <w:rsid w:val="00610EC7"/>
    <w:rsid w:val="00616D10"/>
    <w:rsid w:val="00617A76"/>
    <w:rsid w:val="00621ED0"/>
    <w:rsid w:val="00622238"/>
    <w:rsid w:val="00624BB2"/>
    <w:rsid w:val="00625AB6"/>
    <w:rsid w:val="00632329"/>
    <w:rsid w:val="00637AD1"/>
    <w:rsid w:val="006452B3"/>
    <w:rsid w:val="00652D43"/>
    <w:rsid w:val="00653D4C"/>
    <w:rsid w:val="0066295A"/>
    <w:rsid w:val="00663035"/>
    <w:rsid w:val="00664055"/>
    <w:rsid w:val="006662B4"/>
    <w:rsid w:val="0066694D"/>
    <w:rsid w:val="00666CF9"/>
    <w:rsid w:val="00667457"/>
    <w:rsid w:val="00667A61"/>
    <w:rsid w:val="00670ED6"/>
    <w:rsid w:val="00671114"/>
    <w:rsid w:val="006714D2"/>
    <w:rsid w:val="0067541F"/>
    <w:rsid w:val="006772D8"/>
    <w:rsid w:val="00677678"/>
    <w:rsid w:val="0068036D"/>
    <w:rsid w:val="00684DDE"/>
    <w:rsid w:val="006858D5"/>
    <w:rsid w:val="00687DBB"/>
    <w:rsid w:val="00696B1C"/>
    <w:rsid w:val="0069735A"/>
    <w:rsid w:val="006A2B5F"/>
    <w:rsid w:val="006A32C4"/>
    <w:rsid w:val="006A72B8"/>
    <w:rsid w:val="006B2E55"/>
    <w:rsid w:val="006B576E"/>
    <w:rsid w:val="006B7F44"/>
    <w:rsid w:val="006C1F05"/>
    <w:rsid w:val="006C2070"/>
    <w:rsid w:val="006C7966"/>
    <w:rsid w:val="006D477B"/>
    <w:rsid w:val="006D5B15"/>
    <w:rsid w:val="006D642C"/>
    <w:rsid w:val="006F2BC0"/>
    <w:rsid w:val="00700EA9"/>
    <w:rsid w:val="0070255A"/>
    <w:rsid w:val="00704689"/>
    <w:rsid w:val="00705BEF"/>
    <w:rsid w:val="00706179"/>
    <w:rsid w:val="007113DD"/>
    <w:rsid w:val="0071430B"/>
    <w:rsid w:val="00720659"/>
    <w:rsid w:val="0072201D"/>
    <w:rsid w:val="00732986"/>
    <w:rsid w:val="00733292"/>
    <w:rsid w:val="00736663"/>
    <w:rsid w:val="007423FD"/>
    <w:rsid w:val="00742540"/>
    <w:rsid w:val="00746CAA"/>
    <w:rsid w:val="00751375"/>
    <w:rsid w:val="007619AD"/>
    <w:rsid w:val="00762330"/>
    <w:rsid w:val="007640E0"/>
    <w:rsid w:val="007652B1"/>
    <w:rsid w:val="0076789B"/>
    <w:rsid w:val="00770616"/>
    <w:rsid w:val="00772E22"/>
    <w:rsid w:val="00775505"/>
    <w:rsid w:val="00776AE1"/>
    <w:rsid w:val="00780881"/>
    <w:rsid w:val="00783243"/>
    <w:rsid w:val="00785C31"/>
    <w:rsid w:val="00791438"/>
    <w:rsid w:val="007A01B4"/>
    <w:rsid w:val="007A03BE"/>
    <w:rsid w:val="007A07E5"/>
    <w:rsid w:val="007A16B8"/>
    <w:rsid w:val="007A1FEE"/>
    <w:rsid w:val="007A385D"/>
    <w:rsid w:val="007A3E79"/>
    <w:rsid w:val="007A7362"/>
    <w:rsid w:val="007B5A17"/>
    <w:rsid w:val="007B7729"/>
    <w:rsid w:val="007C66DE"/>
    <w:rsid w:val="007C709E"/>
    <w:rsid w:val="007D0768"/>
    <w:rsid w:val="007D224F"/>
    <w:rsid w:val="007E0C8A"/>
    <w:rsid w:val="007E3816"/>
    <w:rsid w:val="007E74B4"/>
    <w:rsid w:val="007F22A1"/>
    <w:rsid w:val="007F5700"/>
    <w:rsid w:val="00802548"/>
    <w:rsid w:val="00802957"/>
    <w:rsid w:val="008138DD"/>
    <w:rsid w:val="00814AA6"/>
    <w:rsid w:val="00821E1E"/>
    <w:rsid w:val="00824F39"/>
    <w:rsid w:val="008267EE"/>
    <w:rsid w:val="0083050D"/>
    <w:rsid w:val="00832E9B"/>
    <w:rsid w:val="008432ED"/>
    <w:rsid w:val="00843F7D"/>
    <w:rsid w:val="00844113"/>
    <w:rsid w:val="00844AAF"/>
    <w:rsid w:val="008450F3"/>
    <w:rsid w:val="00854768"/>
    <w:rsid w:val="0086227D"/>
    <w:rsid w:val="00863FEE"/>
    <w:rsid w:val="00864B2D"/>
    <w:rsid w:val="008653E0"/>
    <w:rsid w:val="0088500C"/>
    <w:rsid w:val="0089014A"/>
    <w:rsid w:val="008902CF"/>
    <w:rsid w:val="008966E9"/>
    <w:rsid w:val="008B4A3B"/>
    <w:rsid w:val="008B56E5"/>
    <w:rsid w:val="008B65E0"/>
    <w:rsid w:val="008C1F77"/>
    <w:rsid w:val="008C5B19"/>
    <w:rsid w:val="008C7D71"/>
    <w:rsid w:val="008D3CFE"/>
    <w:rsid w:val="008D5E6C"/>
    <w:rsid w:val="008D7F16"/>
    <w:rsid w:val="008E4534"/>
    <w:rsid w:val="008E54DB"/>
    <w:rsid w:val="008F1045"/>
    <w:rsid w:val="00901133"/>
    <w:rsid w:val="009018E4"/>
    <w:rsid w:val="00903BED"/>
    <w:rsid w:val="00905613"/>
    <w:rsid w:val="00905BF1"/>
    <w:rsid w:val="00906C38"/>
    <w:rsid w:val="00913572"/>
    <w:rsid w:val="009171E7"/>
    <w:rsid w:val="00917A3B"/>
    <w:rsid w:val="0092087F"/>
    <w:rsid w:val="00922D40"/>
    <w:rsid w:val="0092377F"/>
    <w:rsid w:val="00925663"/>
    <w:rsid w:val="009274E2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87E7A"/>
    <w:rsid w:val="009959F3"/>
    <w:rsid w:val="009A11C1"/>
    <w:rsid w:val="009A27F7"/>
    <w:rsid w:val="009A292D"/>
    <w:rsid w:val="009A4CAF"/>
    <w:rsid w:val="009A69B5"/>
    <w:rsid w:val="009B0D73"/>
    <w:rsid w:val="009B2EFB"/>
    <w:rsid w:val="009B3167"/>
    <w:rsid w:val="009C020C"/>
    <w:rsid w:val="009C0D0F"/>
    <w:rsid w:val="009C2B2E"/>
    <w:rsid w:val="009C5D67"/>
    <w:rsid w:val="009C698C"/>
    <w:rsid w:val="009C7A2D"/>
    <w:rsid w:val="009C7CE4"/>
    <w:rsid w:val="009E4A3B"/>
    <w:rsid w:val="009E4D87"/>
    <w:rsid w:val="009F0653"/>
    <w:rsid w:val="009F1D8D"/>
    <w:rsid w:val="009F2AAD"/>
    <w:rsid w:val="009F7FCB"/>
    <w:rsid w:val="00A00B17"/>
    <w:rsid w:val="00A03011"/>
    <w:rsid w:val="00A042A1"/>
    <w:rsid w:val="00A0492A"/>
    <w:rsid w:val="00A05754"/>
    <w:rsid w:val="00A1042E"/>
    <w:rsid w:val="00A1301E"/>
    <w:rsid w:val="00A14109"/>
    <w:rsid w:val="00A1794D"/>
    <w:rsid w:val="00A207E1"/>
    <w:rsid w:val="00A220C6"/>
    <w:rsid w:val="00A2358C"/>
    <w:rsid w:val="00A24F63"/>
    <w:rsid w:val="00A2663A"/>
    <w:rsid w:val="00A31C85"/>
    <w:rsid w:val="00A32C2E"/>
    <w:rsid w:val="00A33799"/>
    <w:rsid w:val="00A33A9E"/>
    <w:rsid w:val="00A42B01"/>
    <w:rsid w:val="00A459A1"/>
    <w:rsid w:val="00A56DEA"/>
    <w:rsid w:val="00A623DF"/>
    <w:rsid w:val="00A67B5E"/>
    <w:rsid w:val="00A72E16"/>
    <w:rsid w:val="00A76003"/>
    <w:rsid w:val="00A76D78"/>
    <w:rsid w:val="00A83140"/>
    <w:rsid w:val="00A843DA"/>
    <w:rsid w:val="00A84830"/>
    <w:rsid w:val="00AA126F"/>
    <w:rsid w:val="00AA2334"/>
    <w:rsid w:val="00AA4DC4"/>
    <w:rsid w:val="00AB05C6"/>
    <w:rsid w:val="00AB14B1"/>
    <w:rsid w:val="00AB1D49"/>
    <w:rsid w:val="00AB66D7"/>
    <w:rsid w:val="00AC32C6"/>
    <w:rsid w:val="00AD3D77"/>
    <w:rsid w:val="00AD4522"/>
    <w:rsid w:val="00AD7BA1"/>
    <w:rsid w:val="00AF5247"/>
    <w:rsid w:val="00AF78C6"/>
    <w:rsid w:val="00AF7CB4"/>
    <w:rsid w:val="00B00961"/>
    <w:rsid w:val="00B11549"/>
    <w:rsid w:val="00B12237"/>
    <w:rsid w:val="00B12F3C"/>
    <w:rsid w:val="00B2195F"/>
    <w:rsid w:val="00B2365F"/>
    <w:rsid w:val="00B24FF7"/>
    <w:rsid w:val="00B2543C"/>
    <w:rsid w:val="00B26192"/>
    <w:rsid w:val="00B262CD"/>
    <w:rsid w:val="00B40A66"/>
    <w:rsid w:val="00B50CF4"/>
    <w:rsid w:val="00B54382"/>
    <w:rsid w:val="00B57B39"/>
    <w:rsid w:val="00B6632A"/>
    <w:rsid w:val="00B67C18"/>
    <w:rsid w:val="00B74F9C"/>
    <w:rsid w:val="00B801E0"/>
    <w:rsid w:val="00B82451"/>
    <w:rsid w:val="00B83422"/>
    <w:rsid w:val="00B841C1"/>
    <w:rsid w:val="00B8545D"/>
    <w:rsid w:val="00B8765A"/>
    <w:rsid w:val="00B92A27"/>
    <w:rsid w:val="00B948DD"/>
    <w:rsid w:val="00B955B3"/>
    <w:rsid w:val="00BA15F6"/>
    <w:rsid w:val="00BB0CAA"/>
    <w:rsid w:val="00BB11A8"/>
    <w:rsid w:val="00BB2026"/>
    <w:rsid w:val="00BB429C"/>
    <w:rsid w:val="00BB4CC4"/>
    <w:rsid w:val="00BB5880"/>
    <w:rsid w:val="00BB5FC7"/>
    <w:rsid w:val="00BC3B43"/>
    <w:rsid w:val="00BC44C7"/>
    <w:rsid w:val="00BC5535"/>
    <w:rsid w:val="00BE02A7"/>
    <w:rsid w:val="00BE0B4D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3A3"/>
    <w:rsid w:val="00C15DBB"/>
    <w:rsid w:val="00C24321"/>
    <w:rsid w:val="00C27B98"/>
    <w:rsid w:val="00C36F8E"/>
    <w:rsid w:val="00C444EA"/>
    <w:rsid w:val="00C45922"/>
    <w:rsid w:val="00C50DF8"/>
    <w:rsid w:val="00C5114A"/>
    <w:rsid w:val="00C54CD9"/>
    <w:rsid w:val="00C55BB5"/>
    <w:rsid w:val="00C55F6E"/>
    <w:rsid w:val="00C64953"/>
    <w:rsid w:val="00C74269"/>
    <w:rsid w:val="00C745E3"/>
    <w:rsid w:val="00C75C2E"/>
    <w:rsid w:val="00C766EF"/>
    <w:rsid w:val="00C773FC"/>
    <w:rsid w:val="00C807AA"/>
    <w:rsid w:val="00C80EE6"/>
    <w:rsid w:val="00C817A7"/>
    <w:rsid w:val="00C83017"/>
    <w:rsid w:val="00C861B2"/>
    <w:rsid w:val="00C94275"/>
    <w:rsid w:val="00CA2A8B"/>
    <w:rsid w:val="00CA2ADF"/>
    <w:rsid w:val="00CA65E9"/>
    <w:rsid w:val="00CB4339"/>
    <w:rsid w:val="00CB6A55"/>
    <w:rsid w:val="00CC013A"/>
    <w:rsid w:val="00CC06D4"/>
    <w:rsid w:val="00CC11F6"/>
    <w:rsid w:val="00CC1890"/>
    <w:rsid w:val="00CC480B"/>
    <w:rsid w:val="00CC72C5"/>
    <w:rsid w:val="00CC7310"/>
    <w:rsid w:val="00CD1432"/>
    <w:rsid w:val="00CD332E"/>
    <w:rsid w:val="00CD41C2"/>
    <w:rsid w:val="00CD603D"/>
    <w:rsid w:val="00CE06FC"/>
    <w:rsid w:val="00CE34D3"/>
    <w:rsid w:val="00CE4335"/>
    <w:rsid w:val="00D03331"/>
    <w:rsid w:val="00D0647B"/>
    <w:rsid w:val="00D073EA"/>
    <w:rsid w:val="00D10327"/>
    <w:rsid w:val="00D12776"/>
    <w:rsid w:val="00D12FC0"/>
    <w:rsid w:val="00D2092D"/>
    <w:rsid w:val="00D23CA9"/>
    <w:rsid w:val="00D26EBB"/>
    <w:rsid w:val="00D31AFE"/>
    <w:rsid w:val="00D332D6"/>
    <w:rsid w:val="00D346FC"/>
    <w:rsid w:val="00D35444"/>
    <w:rsid w:val="00D3691D"/>
    <w:rsid w:val="00D36D7F"/>
    <w:rsid w:val="00D371C4"/>
    <w:rsid w:val="00D43747"/>
    <w:rsid w:val="00D455A2"/>
    <w:rsid w:val="00D471D1"/>
    <w:rsid w:val="00D50E81"/>
    <w:rsid w:val="00D5789E"/>
    <w:rsid w:val="00D634D8"/>
    <w:rsid w:val="00D63C2D"/>
    <w:rsid w:val="00D64CDC"/>
    <w:rsid w:val="00D651FF"/>
    <w:rsid w:val="00D71DEB"/>
    <w:rsid w:val="00D72F22"/>
    <w:rsid w:val="00D73882"/>
    <w:rsid w:val="00D80609"/>
    <w:rsid w:val="00D80927"/>
    <w:rsid w:val="00D82BB6"/>
    <w:rsid w:val="00DA100A"/>
    <w:rsid w:val="00DA25AD"/>
    <w:rsid w:val="00DA73E5"/>
    <w:rsid w:val="00DB0090"/>
    <w:rsid w:val="00DB1679"/>
    <w:rsid w:val="00DB2630"/>
    <w:rsid w:val="00DB5009"/>
    <w:rsid w:val="00DC2F1C"/>
    <w:rsid w:val="00DC2F84"/>
    <w:rsid w:val="00DC4BA2"/>
    <w:rsid w:val="00DC7B62"/>
    <w:rsid w:val="00DD4C8D"/>
    <w:rsid w:val="00DD5851"/>
    <w:rsid w:val="00DD63C9"/>
    <w:rsid w:val="00DD7FB4"/>
    <w:rsid w:val="00DF1C7E"/>
    <w:rsid w:val="00DF4AB0"/>
    <w:rsid w:val="00DF66EE"/>
    <w:rsid w:val="00E00371"/>
    <w:rsid w:val="00E041DF"/>
    <w:rsid w:val="00E07A31"/>
    <w:rsid w:val="00E17346"/>
    <w:rsid w:val="00E17D29"/>
    <w:rsid w:val="00E20907"/>
    <w:rsid w:val="00E23047"/>
    <w:rsid w:val="00E23270"/>
    <w:rsid w:val="00E27A3F"/>
    <w:rsid w:val="00E309FD"/>
    <w:rsid w:val="00E377B7"/>
    <w:rsid w:val="00E403D4"/>
    <w:rsid w:val="00E40B95"/>
    <w:rsid w:val="00E50150"/>
    <w:rsid w:val="00E50344"/>
    <w:rsid w:val="00E5049F"/>
    <w:rsid w:val="00E51089"/>
    <w:rsid w:val="00E5400A"/>
    <w:rsid w:val="00E54E15"/>
    <w:rsid w:val="00E60B9B"/>
    <w:rsid w:val="00E61308"/>
    <w:rsid w:val="00E61E70"/>
    <w:rsid w:val="00E64653"/>
    <w:rsid w:val="00E67E38"/>
    <w:rsid w:val="00E7528B"/>
    <w:rsid w:val="00E76995"/>
    <w:rsid w:val="00E7745A"/>
    <w:rsid w:val="00E80E43"/>
    <w:rsid w:val="00E8311C"/>
    <w:rsid w:val="00E87A04"/>
    <w:rsid w:val="00E922B4"/>
    <w:rsid w:val="00E94534"/>
    <w:rsid w:val="00E9656D"/>
    <w:rsid w:val="00E97970"/>
    <w:rsid w:val="00EA4003"/>
    <w:rsid w:val="00EB0151"/>
    <w:rsid w:val="00EB3065"/>
    <w:rsid w:val="00EB7ED2"/>
    <w:rsid w:val="00EC43C8"/>
    <w:rsid w:val="00EC615F"/>
    <w:rsid w:val="00ED1341"/>
    <w:rsid w:val="00ED16C8"/>
    <w:rsid w:val="00ED1806"/>
    <w:rsid w:val="00ED369B"/>
    <w:rsid w:val="00ED3F02"/>
    <w:rsid w:val="00ED457C"/>
    <w:rsid w:val="00ED46B7"/>
    <w:rsid w:val="00EE0B92"/>
    <w:rsid w:val="00EE0F0E"/>
    <w:rsid w:val="00EE6702"/>
    <w:rsid w:val="00EE68D2"/>
    <w:rsid w:val="00EF14B7"/>
    <w:rsid w:val="00EF44AD"/>
    <w:rsid w:val="00F014F8"/>
    <w:rsid w:val="00F037EE"/>
    <w:rsid w:val="00F04AF5"/>
    <w:rsid w:val="00F101C0"/>
    <w:rsid w:val="00F13937"/>
    <w:rsid w:val="00F16B71"/>
    <w:rsid w:val="00F17267"/>
    <w:rsid w:val="00F27587"/>
    <w:rsid w:val="00F307F9"/>
    <w:rsid w:val="00F3131F"/>
    <w:rsid w:val="00F32538"/>
    <w:rsid w:val="00F34A00"/>
    <w:rsid w:val="00F34D93"/>
    <w:rsid w:val="00F52862"/>
    <w:rsid w:val="00F62AEB"/>
    <w:rsid w:val="00F6340A"/>
    <w:rsid w:val="00F66A6D"/>
    <w:rsid w:val="00F70183"/>
    <w:rsid w:val="00F72010"/>
    <w:rsid w:val="00F76428"/>
    <w:rsid w:val="00F77798"/>
    <w:rsid w:val="00F77B4D"/>
    <w:rsid w:val="00F820F7"/>
    <w:rsid w:val="00F83A44"/>
    <w:rsid w:val="00F85C22"/>
    <w:rsid w:val="00F86B12"/>
    <w:rsid w:val="00F8750A"/>
    <w:rsid w:val="00F87AC6"/>
    <w:rsid w:val="00F87E6E"/>
    <w:rsid w:val="00F979AC"/>
    <w:rsid w:val="00FA59B3"/>
    <w:rsid w:val="00FA6353"/>
    <w:rsid w:val="00FB32DE"/>
    <w:rsid w:val="00FB4EB7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E6C9A"/>
    <w:rsid w:val="00FF51E1"/>
    <w:rsid w:val="01057174"/>
    <w:rsid w:val="020B549A"/>
    <w:rsid w:val="069074E0"/>
    <w:rsid w:val="08A50077"/>
    <w:rsid w:val="0B2B5A29"/>
    <w:rsid w:val="0C582030"/>
    <w:rsid w:val="11940AC6"/>
    <w:rsid w:val="1E2702D2"/>
    <w:rsid w:val="1FFB1A16"/>
    <w:rsid w:val="22AE0FC2"/>
    <w:rsid w:val="2300229D"/>
    <w:rsid w:val="231F6D96"/>
    <w:rsid w:val="2355768F"/>
    <w:rsid w:val="25027B66"/>
    <w:rsid w:val="2A8D5961"/>
    <w:rsid w:val="2CBA67B5"/>
    <w:rsid w:val="2CBF1720"/>
    <w:rsid w:val="2DD90EBD"/>
    <w:rsid w:val="2DF45CF7"/>
    <w:rsid w:val="2E4B3B69"/>
    <w:rsid w:val="30C5174B"/>
    <w:rsid w:val="3150717C"/>
    <w:rsid w:val="31554CFE"/>
    <w:rsid w:val="33633703"/>
    <w:rsid w:val="3377FE78"/>
    <w:rsid w:val="3412235C"/>
    <w:rsid w:val="34A264AC"/>
    <w:rsid w:val="3EDA31EA"/>
    <w:rsid w:val="41AA0ABE"/>
    <w:rsid w:val="42B9333F"/>
    <w:rsid w:val="44662499"/>
    <w:rsid w:val="4A8D2E3E"/>
    <w:rsid w:val="4ED8058F"/>
    <w:rsid w:val="4F6C3D71"/>
    <w:rsid w:val="4FFC0D0F"/>
    <w:rsid w:val="53AD3E74"/>
    <w:rsid w:val="55132CE2"/>
    <w:rsid w:val="577675F9"/>
    <w:rsid w:val="5A517EA9"/>
    <w:rsid w:val="5B4D0671"/>
    <w:rsid w:val="5CCE49B6"/>
    <w:rsid w:val="5DEC4171"/>
    <w:rsid w:val="61181122"/>
    <w:rsid w:val="6773F03A"/>
    <w:rsid w:val="67F73E3E"/>
    <w:rsid w:val="680E1188"/>
    <w:rsid w:val="6EFF2B07"/>
    <w:rsid w:val="6EFF5D47"/>
    <w:rsid w:val="70994829"/>
    <w:rsid w:val="713F6E14"/>
    <w:rsid w:val="74E771A1"/>
    <w:rsid w:val="74EB6AD9"/>
    <w:rsid w:val="7817324A"/>
    <w:rsid w:val="786C72B7"/>
    <w:rsid w:val="79BA3BEE"/>
    <w:rsid w:val="79E93803"/>
    <w:rsid w:val="7B000E04"/>
    <w:rsid w:val="7B7D2454"/>
    <w:rsid w:val="7BD776A6"/>
    <w:rsid w:val="7BFC2289"/>
    <w:rsid w:val="7FFFB180"/>
    <w:rsid w:val="DDCF42CE"/>
    <w:rsid w:val="DFF7C88D"/>
    <w:rsid w:val="EB7F304E"/>
    <w:rsid w:val="FE7DEC5E"/>
    <w:rsid w:val="FF9F3CE3"/>
    <w:rsid w:val="FFBC83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FollowedHyperlink"/>
    <w:basedOn w:val="10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qFormat/>
    <w:uiPriority w:val="0"/>
    <w:rPr>
      <w:color w:val="0068B7"/>
      <w:u w:val="none"/>
    </w:rPr>
  </w:style>
  <w:style w:type="character" w:customStyle="1" w:styleId="14">
    <w:name w:val="141"/>
    <w:qFormat/>
    <w:uiPriority w:val="0"/>
    <w:rPr>
      <w:sz w:val="21"/>
      <w:szCs w:val="21"/>
    </w:rPr>
  </w:style>
  <w:style w:type="character" w:customStyle="1" w:styleId="15">
    <w:name w:val="ztag pre"/>
    <w:basedOn w:val="10"/>
    <w:qFormat/>
    <w:uiPriority w:val="0"/>
  </w:style>
  <w:style w:type="character" w:customStyle="1" w:styleId="16">
    <w:name w:val="已访问的超链接1"/>
    <w:qFormat/>
    <w:uiPriority w:val="0"/>
    <w:rPr>
      <w:color w:val="800080"/>
      <w:u w:val="single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未处理的提及2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页脚 字符"/>
    <w:basedOn w:val="10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3</Pages>
  <Words>1306</Words>
  <Characters>1452</Characters>
  <Lines>47</Lines>
  <Paragraphs>38</Paragraphs>
  <TotalTime>66</TotalTime>
  <ScaleCrop>false</ScaleCrop>
  <LinksUpToDate>false</LinksUpToDate>
  <CharactersWithSpaces>1484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2016-12-19T02:46:00Z</dcterms:created>
  <dc:creator>全美国际教育协会</dc:creator>
  <cp:lastModifiedBy>南一</cp:lastModifiedBy>
  <cp:lastPrinted>2011-12-19T08:54:00Z</cp:lastPrinted>
  <dcterms:modified xsi:type="dcterms:W3CDTF">2026-03-17T07:27:34Z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1DA513006DD8494D9F2FEDAF1332C9ED_13</vt:lpwstr>
  </property>
  <property fmtid="{D5CDD505-2E9C-101B-9397-08002B2CF9AE}" pid="4" name="KSOTemplateDocerSaveRecord">
    <vt:lpwstr>eyJoZGlkIjoiMDk3ZmYyZmNhZmRmYTQ1YjQ5YzI0YzJkZjIxMjc0N2UiLCJ1c2VySWQiOiI0NDAxNjQwMTUifQ==</vt:lpwstr>
  </property>
</Properties>
</file>