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A1606">
      <w:pPr>
        <w:widowControl/>
        <w:spacing w:line="360" w:lineRule="auto"/>
        <w:jc w:val="both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199BD82C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加拿大多伦多大学</w:t>
      </w:r>
    </w:p>
    <w:p w14:paraId="0AC0CA5B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语言文化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 w14:paraId="211FCBA5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BD43076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 w14:paraId="76540F8E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多伦多大学英语语言中心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隶属于多伦多大学的继续教育学院。学院迄今拥有近50年的丰富教学经验，每年为来自35个国家的上千名学生提供各类优质的英语学习项目，形成了实用科学的教学方法。此外，多伦多作为全球最多元化和宜居的城市之一，也为学生提供了无与伦比的语言学习环境。</w:t>
      </w:r>
    </w:p>
    <w:p w14:paraId="11E5C1FC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参加项目的</w:t>
      </w:r>
      <w:r>
        <w:rPr>
          <w:rFonts w:asciiTheme="minorHAnsi" w:hAnsiTheme="minorHAnsi" w:eastAsiaTheme="majorEastAsia" w:cstheme="minorHAnsi"/>
          <w:kern w:val="0"/>
          <w:szCs w:val="21"/>
        </w:rPr>
        <w:t>学生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将</w:t>
      </w:r>
      <w:r>
        <w:rPr>
          <w:rFonts w:hint="eastAsia" w:asciiTheme="minorHAnsi" w:hAnsiTheme="minorHAnsi" w:eastAsiaTheme="majorEastAsia" w:cstheme="minorHAnsi"/>
          <w:szCs w:val="21"/>
        </w:rPr>
        <w:t>与其它参加语言课程的国际学生混班上课，迅速提升自身的英语水平，同时体验加拿大的社会与文化。</w:t>
      </w:r>
    </w:p>
    <w:p w14:paraId="364F9CB7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 w14:paraId="273BECDA"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 w14:paraId="40FA2EE7">
      <w:pPr>
        <w:widowControl/>
        <w:numPr>
          <w:ilvl w:val="0"/>
          <w:numId w:val="1"/>
        </w:numPr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【体验北美纯正英语课程】参加加拿大名校的优质语言课程，每周20小时强化学习，有效提升语言技巧；</w:t>
      </w:r>
    </w:p>
    <w:p w14:paraId="58E6273D">
      <w:pPr>
        <w:widowControl/>
        <w:numPr>
          <w:ilvl w:val="0"/>
          <w:numId w:val="1"/>
        </w:numPr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【官方品质保障】学生正式注册，由多大语言中心经验丰富的英语教师参与授课，学生可获得多伦多大学出具的官方正式成绩单；</w:t>
      </w:r>
    </w:p>
    <w:p w14:paraId="107C2867">
      <w:pPr>
        <w:widowControl/>
        <w:numPr>
          <w:ilvl w:val="0"/>
          <w:numId w:val="1"/>
        </w:numPr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【和国际学生一起上课，结交各国好友】与来自其它国家的学生共同学习、提高跨文化沟通技能，收获知识与友谊；</w:t>
      </w:r>
    </w:p>
    <w:p w14:paraId="0626B7B6">
      <w:pPr>
        <w:widowControl/>
        <w:numPr>
          <w:ilvl w:val="0"/>
          <w:numId w:val="1"/>
        </w:numPr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【丰富的文化活动体验】丰富多彩的加拿大文化体验，</w:t>
      </w:r>
      <w:r>
        <w:rPr>
          <w:rFonts w:hint="eastAsia" w:asciiTheme="minorHAnsi" w:hAnsiTheme="minorHAnsi" w:eastAsiaTheme="majorEastAsia" w:cstheme="minorHAnsi"/>
          <w:szCs w:val="21"/>
        </w:rPr>
        <w:t>游览尼亚加拉瀑布、参观博物馆、参加各类体育活动</w:t>
      </w:r>
      <w:r>
        <w:rPr>
          <w:rFonts w:hint="eastAsia" w:cs="Calibri" w:asciiTheme="minorHAnsi" w:hAnsiTheme="minorHAnsi"/>
          <w:szCs w:val="21"/>
        </w:rPr>
        <w:t>等。</w:t>
      </w:r>
    </w:p>
    <w:p w14:paraId="16626EC0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 w14:paraId="593F86FA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三、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多伦多大学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752A0CBE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Arial" w:asciiTheme="minorHAnsi" w:hAnsiTheme="minorHAnsi"/>
          <w:color w:val="333333"/>
          <w:kern w:val="0"/>
          <w:szCs w:val="21"/>
        </w:rPr>
        <w:t>始建于1827年，加拿大顶尖学府，也是世界范围享有盛誉的</w:t>
      </w:r>
      <w:r>
        <w:rPr>
          <w:rFonts w:cs="Arial" w:asciiTheme="minorHAnsi" w:hAnsiTheme="minorHAnsi"/>
          <w:bCs/>
          <w:color w:val="333333"/>
          <w:kern w:val="0"/>
          <w:szCs w:val="21"/>
        </w:rPr>
        <w:t>公立研究性大学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</w:p>
    <w:p w14:paraId="6937D2C0">
      <w:pPr>
        <w:pStyle w:val="20"/>
        <w:widowControl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/>
        </w:rPr>
        <w:t>20</w:t>
      </w:r>
      <w:r>
        <w:rPr>
          <w:rFonts w:hint="eastAsia" w:asciiTheme="minorHAnsi" w:hAnsiTheme="minorHAnsi"/>
        </w:rPr>
        <w:t>26 QS世界</w:t>
      </w:r>
      <w:r>
        <w:rPr>
          <w:rFonts w:asciiTheme="minorHAnsi" w:hAnsiTheme="minorHAnsi"/>
        </w:rPr>
        <w:t>大学综合排名第</w:t>
      </w:r>
      <w:r>
        <w:rPr>
          <w:rFonts w:hint="eastAsia" w:asciiTheme="minorHAnsi" w:hAnsiTheme="minorHAnsi"/>
        </w:rPr>
        <w:t>29；2025-2026年U.S.News全球最佳院校排名</w:t>
      </w:r>
      <w:r>
        <w:rPr>
          <w:rFonts w:asciiTheme="minorHAnsi" w:hAnsiTheme="minorHAnsi"/>
        </w:rPr>
        <w:t>第</w:t>
      </w:r>
      <w:r>
        <w:rPr>
          <w:rFonts w:hint="eastAsia" w:asciiTheme="minorHAnsi" w:hAnsiTheme="minorHAnsi"/>
        </w:rPr>
        <w:t>16</w:t>
      </w:r>
      <w:r>
        <w:rPr>
          <w:rFonts w:asciiTheme="minorHAnsi" w:hAnsiTheme="minorHAnsi"/>
        </w:rPr>
        <w:t>位</w:t>
      </w:r>
      <w:r>
        <w:rPr>
          <w:rFonts w:hint="eastAsia" w:asciiTheme="minorHAnsi" w:hAnsiTheme="minorHAnsi"/>
        </w:rPr>
        <w:t>。</w:t>
      </w:r>
      <w:r>
        <w:rPr>
          <w:rFonts w:hint="eastAsia" w:ascii="Arial" w:hAnsi="Arial" w:cs="Arial"/>
          <w:color w:val="333333"/>
          <w:kern w:val="0"/>
          <w:szCs w:val="21"/>
        </w:rPr>
        <w:t>同时，该校也是美国大学协会（北美大学联盟）中仅有的两所非美国学府之一；</w:t>
      </w:r>
    </w:p>
    <w:p w14:paraId="1D9D082A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多伦多是</w:t>
      </w:r>
      <w:r>
        <w:rPr>
          <w:rFonts w:hint="eastAsia" w:ascii="Arial" w:hAnsi="Arial" w:cs="Arial"/>
          <w:color w:val="333333"/>
          <w:kern w:val="0"/>
          <w:szCs w:val="21"/>
        </w:rPr>
        <w:t>加拿大第一大城市与北美第四大城市，也是世界著名的最多元化、最安全宜居的国际化大都市，拥有怡人的环境和高品质的生活。</w:t>
      </w:r>
    </w:p>
    <w:p w14:paraId="2C4EE2C4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</w:p>
    <w:p w14:paraId="695E32D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四、项目详情</w:t>
      </w:r>
    </w:p>
    <w:p w14:paraId="5DD09647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Cs w:val="21"/>
        </w:rPr>
        <w:t>预估日期，具体以官方公布为准</w:t>
      </w:r>
    </w:p>
    <w:p w14:paraId="26220287">
      <w:pPr>
        <w:pStyle w:val="20"/>
        <w:widowControl/>
        <w:spacing w:line="360" w:lineRule="auto"/>
        <w:ind w:left="510" w:firstLine="0"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202</w:t>
      </w:r>
      <w:r>
        <w:rPr>
          <w:rFonts w:hint="eastAsia" w:asciiTheme="minorHAnsi" w:hAnsiTheme="minorHAnsi" w:eastAsiaTheme="majorEastAsia" w:cstheme="minorHAnsi"/>
          <w:szCs w:val="21"/>
        </w:rPr>
        <w:t>6</w:t>
      </w:r>
      <w:r>
        <w:rPr>
          <w:rFonts w:asciiTheme="minorHAnsi" w:hAnsiTheme="minorHAnsi" w:eastAsiaTheme="majorEastAsia" w:cstheme="minorHAnsi"/>
          <w:szCs w:val="21"/>
        </w:rPr>
        <w:t>年</w:t>
      </w:r>
      <w:r>
        <w:rPr>
          <w:rFonts w:hint="eastAsia" w:asciiTheme="minorHAnsi" w:hAnsiTheme="minorHAnsi" w:eastAsiaTheme="majorEastAsia" w:cstheme="minorHAnsi"/>
          <w:szCs w:val="21"/>
        </w:rPr>
        <w:t xml:space="preserve">8月31日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12月18日（16周）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</w:p>
    <w:p w14:paraId="01C7BBA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 w14:paraId="6675C702">
      <w:pPr>
        <w:spacing w:line="360" w:lineRule="auto"/>
        <w:ind w:firstLine="420" w:firstLineChars="200"/>
        <w:rPr>
          <w:rFonts w:ascii="Calibri" w:hAnsi="Calibri" w:cs="Calibri"/>
          <w:szCs w:val="21"/>
        </w:rPr>
      </w:pPr>
      <w:r>
        <w:rPr>
          <w:rFonts w:hint="eastAsia" w:ascii="宋体" w:hAnsi="宋体" w:cs="宋体"/>
          <w:szCs w:val="21"/>
          <w:lang w:bidi="ar"/>
        </w:rPr>
        <w:t>项目共分为两个阶段：</w:t>
      </w:r>
    </w:p>
    <w:p w14:paraId="4F60886C">
      <w:pPr>
        <w:spacing w:line="360" w:lineRule="auto"/>
        <w:ind w:firstLine="422" w:firstLineChars="200"/>
        <w:rPr>
          <w:rFonts w:ascii="Calibri" w:hAnsi="Calibri" w:cs="Calibri"/>
          <w:szCs w:val="21"/>
        </w:rPr>
      </w:pPr>
      <w:r>
        <w:rPr>
          <w:rFonts w:hint="eastAsia" w:ascii="宋体" w:hAnsi="宋体" w:cs="宋体"/>
          <w:b/>
          <w:bCs/>
          <w:szCs w:val="21"/>
          <w:lang w:bidi="ar"/>
        </w:rPr>
        <w:t>第一阶段：“高效沟通英语”（</w:t>
      </w:r>
      <w:r>
        <w:rPr>
          <w:rFonts w:ascii="Calibri" w:hAnsi="Calibri" w:cs="Calibri"/>
          <w:b/>
          <w:bCs/>
          <w:szCs w:val="21"/>
          <w:lang w:bidi="ar"/>
        </w:rPr>
        <w:t>English for Effective Communication</w:t>
      </w:r>
      <w:r>
        <w:rPr>
          <w:rFonts w:hint="eastAsia" w:ascii="宋体" w:hAnsi="宋体" w:cs="宋体"/>
          <w:b/>
          <w:bCs/>
          <w:szCs w:val="21"/>
          <w:lang w:bidi="ar"/>
        </w:rPr>
        <w:t>）</w:t>
      </w:r>
    </w:p>
    <w:p w14:paraId="455E68E8">
      <w:pPr>
        <w:spacing w:line="360" w:lineRule="auto"/>
        <w:ind w:firstLine="420" w:firstLineChars="200"/>
        <w:rPr>
          <w:rFonts w:ascii="Calibri" w:hAnsi="Calibri" w:cs="Calibri"/>
          <w:szCs w:val="21"/>
        </w:rPr>
      </w:pPr>
      <w:r>
        <w:rPr>
          <w:rFonts w:hint="eastAsia" w:ascii="宋体" w:hAnsi="宋体" w:cs="宋体"/>
          <w:szCs w:val="21"/>
          <w:lang w:bidi="ar"/>
        </w:rPr>
        <w:t>学生将首先参加为期4周的“高效沟通英语”课程。本课程旨在提升学生的日常英语沟通能力，适合初级至高级各级别的学生。课程通过基于主题的任务或教学活动，综合提升学生的听说读写各项技巧，主要内容包括：</w:t>
      </w:r>
    </w:p>
    <w:p w14:paraId="51EB65AC">
      <w:pPr>
        <w:pStyle w:val="9"/>
        <w:numPr>
          <w:ilvl w:val="0"/>
          <w:numId w:val="3"/>
        </w:numPr>
        <w:spacing w:line="360" w:lineRule="auto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bidi="ar"/>
        </w:rPr>
        <w:t>提升口语表达的流畅度、精准度与自信心</w:t>
      </w:r>
    </w:p>
    <w:p w14:paraId="4EA845B5">
      <w:pPr>
        <w:pStyle w:val="9"/>
        <w:numPr>
          <w:ilvl w:val="0"/>
          <w:numId w:val="3"/>
        </w:numPr>
        <w:spacing w:line="360" w:lineRule="auto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bidi="ar"/>
        </w:rPr>
        <w:t>通过参加教学任务与小组讨论，扩展词汇储备</w:t>
      </w:r>
    </w:p>
    <w:p w14:paraId="288722DF">
      <w:pPr>
        <w:pStyle w:val="9"/>
        <w:numPr>
          <w:ilvl w:val="0"/>
          <w:numId w:val="3"/>
        </w:numPr>
        <w:spacing w:line="360" w:lineRule="auto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bidi="ar"/>
        </w:rPr>
        <w:t>通过与教师以及世界各地同学的沟通互动，提高听力理解与口语技巧</w:t>
      </w:r>
    </w:p>
    <w:p w14:paraId="635190FD">
      <w:pPr>
        <w:pStyle w:val="9"/>
        <w:numPr>
          <w:ilvl w:val="0"/>
          <w:numId w:val="3"/>
        </w:numPr>
        <w:spacing w:line="360" w:lineRule="auto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bidi="ar"/>
        </w:rPr>
        <w:t>了解加拿大与北美的文化</w:t>
      </w:r>
    </w:p>
    <w:p w14:paraId="4B341ACB">
      <w:pPr>
        <w:spacing w:line="360" w:lineRule="auto"/>
        <w:ind w:left="420"/>
        <w:rPr>
          <w:rFonts w:ascii="Calibri" w:hAnsi="Calibri" w:cs="Calibri"/>
          <w:szCs w:val="21"/>
        </w:rPr>
      </w:pPr>
      <w:r>
        <w:rPr>
          <w:rFonts w:hint="eastAsia" w:ascii="宋体" w:hAnsi="宋体" w:cs="宋体"/>
          <w:szCs w:val="21"/>
          <w:lang w:bidi="ar"/>
        </w:rPr>
        <w:t>授课老师会根据学生的实际水平，来安排有针对性的课堂教学活动，比如参与小组讨论、</w:t>
      </w:r>
    </w:p>
    <w:p w14:paraId="28F4B244">
      <w:pPr>
        <w:spacing w:line="360" w:lineRule="auto"/>
        <w:rPr>
          <w:rFonts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设计调查问卷、在线收看视频并参加小测试、在线的口语会话测试等。</w:t>
      </w:r>
      <w:r>
        <w:rPr>
          <w:rFonts w:hint="eastAsia" w:ascii="Calibri" w:hAnsi="Calibri" w:cs="Calibri"/>
          <w:szCs w:val="21"/>
          <w:lang w:bidi="ar"/>
        </w:rPr>
        <w:t xml:space="preserve"> </w:t>
      </w:r>
      <w:r>
        <w:rPr>
          <w:rFonts w:hint="eastAsia" w:ascii="宋体" w:hAnsi="宋体" w:cs="宋体"/>
          <w:szCs w:val="21"/>
          <w:lang w:bidi="ar"/>
        </w:rPr>
        <w:t>通过不同形式的任务，学生将建立有效使用英语沟通的自信，尤其是提高英语听说技能。</w:t>
      </w:r>
    </w:p>
    <w:p w14:paraId="4E67B058">
      <w:pPr>
        <w:spacing w:line="360" w:lineRule="auto"/>
        <w:rPr>
          <w:rFonts w:ascii="宋体" w:hAnsi="宋体" w:cs="宋体"/>
          <w:szCs w:val="21"/>
          <w:lang w:bidi="ar"/>
        </w:rPr>
      </w:pPr>
    </w:p>
    <w:p w14:paraId="7AE51168">
      <w:pPr>
        <w:spacing w:line="360" w:lineRule="auto"/>
        <w:ind w:firstLine="422" w:firstLineChars="200"/>
        <w:rPr>
          <w:rFonts w:ascii="Calibri" w:hAnsi="Calibri" w:cs="Calibri"/>
          <w:szCs w:val="21"/>
        </w:rPr>
      </w:pPr>
      <w:r>
        <w:rPr>
          <w:rFonts w:hint="eastAsia" w:ascii="宋体" w:hAnsi="宋体" w:cs="宋体"/>
          <w:b/>
          <w:bCs/>
          <w:szCs w:val="21"/>
          <w:lang w:bidi="ar"/>
        </w:rPr>
        <w:t>第二阶段：“学术英语”（</w:t>
      </w:r>
      <w:r>
        <w:rPr>
          <w:rFonts w:ascii="Calibri" w:hAnsi="Calibri" w:cs="Calibri"/>
          <w:b/>
          <w:bCs/>
          <w:szCs w:val="21"/>
          <w:lang w:bidi="ar"/>
        </w:rPr>
        <w:t>Academic English</w:t>
      </w:r>
      <w:r>
        <w:rPr>
          <w:rFonts w:hint="eastAsia" w:ascii="宋体" w:hAnsi="宋体" w:cs="宋体"/>
          <w:b/>
          <w:bCs/>
          <w:szCs w:val="21"/>
          <w:lang w:bidi="ar"/>
        </w:rPr>
        <w:t>）</w:t>
      </w:r>
    </w:p>
    <w:p w14:paraId="40D9C322">
      <w:pPr>
        <w:spacing w:line="360" w:lineRule="auto"/>
        <w:ind w:firstLine="420" w:firstLineChars="200"/>
        <w:rPr>
          <w:rFonts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学生将继续修读为期</w:t>
      </w:r>
      <w:r>
        <w:rPr>
          <w:rFonts w:ascii="Calibri" w:hAnsi="Calibri" w:cs="Calibri"/>
          <w:szCs w:val="21"/>
          <w:lang w:bidi="ar"/>
        </w:rPr>
        <w:t>12</w:t>
      </w:r>
      <w:r>
        <w:rPr>
          <w:rFonts w:hint="eastAsia" w:ascii="宋体" w:hAnsi="宋体" w:cs="宋体"/>
          <w:szCs w:val="21"/>
          <w:lang w:bidi="ar"/>
        </w:rPr>
        <w:t>周的主课学术英语课程。本课程旨在提升本科生或研究生的英语听说读写综合能力，从而为参与严格的学术研究做好准备。该课程级别分为中级至高级，每一级课程均为</w:t>
      </w:r>
      <w:r>
        <w:rPr>
          <w:rFonts w:ascii="Calibri" w:hAnsi="Calibri" w:cs="Calibri"/>
          <w:szCs w:val="21"/>
          <w:lang w:bidi="ar"/>
        </w:rPr>
        <w:t>12</w:t>
      </w:r>
      <w:r>
        <w:rPr>
          <w:rFonts w:hint="eastAsia" w:ascii="宋体" w:hAnsi="宋体" w:cs="宋体"/>
          <w:szCs w:val="21"/>
          <w:lang w:bidi="ar"/>
        </w:rPr>
        <w:t>周，每周</w:t>
      </w:r>
      <w:r>
        <w:rPr>
          <w:rFonts w:ascii="Calibri" w:hAnsi="Calibri" w:cs="Calibri"/>
          <w:szCs w:val="21"/>
          <w:lang w:bidi="ar"/>
        </w:rPr>
        <w:t>20</w:t>
      </w:r>
      <w:r>
        <w:rPr>
          <w:rFonts w:hint="eastAsia" w:ascii="宋体" w:hAnsi="宋体" w:cs="宋体"/>
          <w:szCs w:val="21"/>
          <w:lang w:bidi="ar"/>
        </w:rPr>
        <w:t>学时，主要内容包括提升学术沟通与演讲技巧、掌握学术阅读与听力理解策略、扩展学术词汇运用能力、学习如何围绕复杂的主题进行写作、了解北美的大学学术文化等，从而提升学生在学术环境下开展互动与沟通的自信心。</w:t>
      </w:r>
    </w:p>
    <w:p w14:paraId="7D1FCF08">
      <w:pPr>
        <w:spacing w:line="360" w:lineRule="auto"/>
        <w:ind w:firstLine="420" w:firstLineChars="200"/>
        <w:rPr>
          <w:rFonts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项目将会选取不同的主题模块（每个模块约</w:t>
      </w:r>
      <w:r>
        <w:rPr>
          <w:rFonts w:ascii="宋体" w:hAnsi="宋体" w:cs="宋体"/>
          <w:szCs w:val="21"/>
          <w:lang w:bidi="ar"/>
        </w:rPr>
        <w:t>2</w:t>
      </w:r>
      <w:r>
        <w:rPr>
          <w:rFonts w:hint="eastAsia" w:ascii="宋体" w:hAnsi="宋体" w:cs="宋体"/>
          <w:szCs w:val="21"/>
          <w:lang w:bidi="ar"/>
        </w:rPr>
        <w:t>周），并围绕这些主题安排相应的素材，以增强教学内容的多元化与趣味性，在不同主题的学习过程中，潜移默化地提升学生各方面的学术英语综合运用技能。以下为学术英语项目的参考内容（以实际安排为准）：</w:t>
      </w:r>
    </w:p>
    <w:tbl>
      <w:tblPr>
        <w:tblStyle w:val="12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84"/>
        <w:gridCol w:w="4678"/>
      </w:tblGrid>
      <w:tr w14:paraId="6CDB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6463">
            <w:pPr>
              <w:spacing w:line="360" w:lineRule="auto"/>
              <w:rPr>
                <w:rFonts w:ascii="Calibri" w:hAnsi="Calibri" w:cs="Calibri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F4D2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bidi="ar"/>
              </w:rPr>
              <w:t>模块主题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E160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bidi="ar"/>
              </w:rPr>
              <w:t>学术英语技能</w:t>
            </w:r>
          </w:p>
        </w:tc>
      </w:tr>
      <w:tr w14:paraId="3E2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9612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第一周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D0A14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项目启动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7D6E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学术英语入门</w:t>
            </w:r>
          </w:p>
        </w:tc>
      </w:tr>
      <w:tr w14:paraId="6DC13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BF6B0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第二周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3716A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大学学术体验（一）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2C12E">
            <w:pPr>
              <w:pStyle w:val="9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学习目标和语言使用背景</w:t>
            </w:r>
          </w:p>
          <w:p w14:paraId="46B9DB1A">
            <w:pPr>
              <w:pStyle w:val="9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在大学学术环境中开展互动</w:t>
            </w:r>
          </w:p>
          <w:p w14:paraId="631742AB">
            <w:pPr>
              <w:pStyle w:val="9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互动的技巧策略</w:t>
            </w:r>
          </w:p>
          <w:p w14:paraId="0E658C3D">
            <w:pPr>
              <w:pStyle w:val="9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从文献中提取主要观点</w:t>
            </w:r>
          </w:p>
          <w:p w14:paraId="68C1CC23">
            <w:pPr>
              <w:pStyle w:val="9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提高流畅度的“自由式写作”技巧</w:t>
            </w:r>
          </w:p>
        </w:tc>
      </w:tr>
      <w:tr w14:paraId="625F0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8311A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第三周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08817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大学学术体验（二）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1A570">
            <w:pPr>
              <w:pStyle w:val="9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分析、撰写与修订电子邮件</w:t>
            </w:r>
          </w:p>
          <w:p w14:paraId="0F046D51">
            <w:pPr>
              <w:pStyle w:val="9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在学术写作中表达自己的观点</w:t>
            </w:r>
          </w:p>
          <w:p w14:paraId="37E275AC">
            <w:pPr>
              <w:pStyle w:val="9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理解行文风格</w:t>
            </w:r>
          </w:p>
          <w:p w14:paraId="05C918A3">
            <w:pPr>
              <w:pStyle w:val="9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改写原文的技巧</w:t>
            </w:r>
          </w:p>
          <w:p w14:paraId="0EC2CDD4">
            <w:pPr>
              <w:pStyle w:val="9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写作中的引用</w:t>
            </w:r>
          </w:p>
        </w:tc>
      </w:tr>
      <w:tr w14:paraId="4A2DA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62B3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第四周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F51A8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社会学（一）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C71C5">
            <w:pPr>
              <w:pStyle w:val="9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学术文本总结</w:t>
            </w:r>
          </w:p>
          <w:p w14:paraId="5645874E">
            <w:pPr>
              <w:pStyle w:val="9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如何开展小组研究项目</w:t>
            </w:r>
          </w:p>
          <w:p w14:paraId="44649506">
            <w:pPr>
              <w:pStyle w:val="9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提升听力技巧的策略</w:t>
            </w:r>
          </w:p>
          <w:p w14:paraId="61B5F147">
            <w:pPr>
              <w:pStyle w:val="9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小组项目成果演示</w:t>
            </w:r>
          </w:p>
          <w:p w14:paraId="1BF6126D">
            <w:pPr>
              <w:pStyle w:val="9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案例分析技巧</w:t>
            </w:r>
          </w:p>
        </w:tc>
      </w:tr>
      <w:tr w14:paraId="03F1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584B2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第五周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095DA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社会学（二）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1A954">
            <w:pPr>
              <w:pStyle w:val="9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学术文本的推进方式</w:t>
            </w:r>
          </w:p>
          <w:p w14:paraId="3599F341">
            <w:pPr>
              <w:pStyle w:val="9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提升阅读技巧的策略</w:t>
            </w:r>
          </w:p>
          <w:p w14:paraId="6E15C247">
            <w:pPr>
              <w:pStyle w:val="9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识别文本中的名词与动名词</w:t>
            </w:r>
          </w:p>
          <w:p w14:paraId="53CB0A70">
            <w:pPr>
              <w:pStyle w:val="9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分析学术写作的论调</w:t>
            </w:r>
          </w:p>
          <w:p w14:paraId="2F5C5337">
            <w:pPr>
              <w:pStyle w:val="9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小组讨论中的互动技巧</w:t>
            </w:r>
          </w:p>
        </w:tc>
      </w:tr>
      <w:tr w14:paraId="77CA2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01870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第六周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671FB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创新（一）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F763C">
            <w:pPr>
              <w:pStyle w:val="9"/>
              <w:numPr>
                <w:ilvl w:val="0"/>
                <w:numId w:val="8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多段落中的文本推进方式</w:t>
            </w:r>
          </w:p>
          <w:p w14:paraId="4127C3A6">
            <w:pPr>
              <w:pStyle w:val="9"/>
              <w:numPr>
                <w:ilvl w:val="0"/>
                <w:numId w:val="8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多人联合写作</w:t>
            </w:r>
          </w:p>
          <w:p w14:paraId="2D8987DB">
            <w:pPr>
              <w:pStyle w:val="9"/>
              <w:numPr>
                <w:ilvl w:val="0"/>
                <w:numId w:val="8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针对写作的同伴反馈</w:t>
            </w:r>
          </w:p>
          <w:p w14:paraId="102D9A27">
            <w:pPr>
              <w:pStyle w:val="9"/>
              <w:numPr>
                <w:ilvl w:val="0"/>
                <w:numId w:val="8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文本的衔接手法</w:t>
            </w:r>
          </w:p>
          <w:p w14:paraId="407F897C">
            <w:pPr>
              <w:pStyle w:val="9"/>
              <w:numPr>
                <w:ilvl w:val="0"/>
                <w:numId w:val="8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综合信息来源的整合</w:t>
            </w:r>
          </w:p>
        </w:tc>
      </w:tr>
      <w:tr w14:paraId="5A8C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15F27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第七周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17F0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创新（二）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F1194">
            <w:pPr>
              <w:pStyle w:val="9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针对同一主题的不同角度分析</w:t>
            </w:r>
          </w:p>
          <w:p w14:paraId="1C3227DF">
            <w:pPr>
              <w:pStyle w:val="9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提升写作的复杂度</w:t>
            </w:r>
          </w:p>
          <w:p w14:paraId="4B3045F7">
            <w:pPr>
              <w:pStyle w:val="9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口语表达中的自我反省</w:t>
            </w:r>
          </w:p>
          <w:p w14:paraId="15F8F82A">
            <w:pPr>
              <w:pStyle w:val="9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了解说服性用语</w:t>
            </w:r>
          </w:p>
          <w:p w14:paraId="0B551829">
            <w:pPr>
              <w:pStyle w:val="9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学术写作中模糊陈述的运用</w:t>
            </w:r>
          </w:p>
        </w:tc>
      </w:tr>
      <w:tr w14:paraId="4BDA8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A0E67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第八周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8120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心理学（一）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7E31">
            <w:pPr>
              <w:pStyle w:val="9"/>
              <w:numPr>
                <w:ilvl w:val="0"/>
                <w:numId w:val="10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开展小规模研究</w:t>
            </w:r>
          </w:p>
          <w:p w14:paraId="67330846">
            <w:pPr>
              <w:pStyle w:val="9"/>
              <w:numPr>
                <w:ilvl w:val="0"/>
                <w:numId w:val="10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评估中的提示语</w:t>
            </w:r>
          </w:p>
          <w:p w14:paraId="2BD1439E">
            <w:pPr>
              <w:pStyle w:val="9"/>
              <w:numPr>
                <w:ilvl w:val="0"/>
                <w:numId w:val="10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撰写简短回复的技巧</w:t>
            </w:r>
          </w:p>
          <w:p w14:paraId="161BC43D">
            <w:pPr>
              <w:pStyle w:val="9"/>
              <w:numPr>
                <w:ilvl w:val="0"/>
                <w:numId w:val="10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写作中数据的运用</w:t>
            </w:r>
          </w:p>
          <w:p w14:paraId="424428B5">
            <w:pPr>
              <w:pStyle w:val="9"/>
              <w:numPr>
                <w:ilvl w:val="0"/>
                <w:numId w:val="10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分析小组讨论中的互动技巧</w:t>
            </w:r>
          </w:p>
        </w:tc>
      </w:tr>
      <w:tr w14:paraId="4EA3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846F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第九周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5C76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心理学（二）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CEF2">
            <w:pPr>
              <w:pStyle w:val="9"/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写作的有效开场</w:t>
            </w:r>
          </w:p>
          <w:p w14:paraId="35ADD69B">
            <w:pPr>
              <w:pStyle w:val="9"/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词汇的语境</w:t>
            </w:r>
          </w:p>
          <w:p w14:paraId="690ED717">
            <w:pPr>
              <w:pStyle w:val="9"/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学术讲座听力技巧</w:t>
            </w:r>
            <w:r>
              <w:rPr>
                <w:rFonts w:hint="eastAsia" w:ascii="Calibri" w:hAnsi="Calibri" w:cs="Calibri"/>
                <w:sz w:val="21"/>
                <w:szCs w:val="21"/>
                <w:lang w:bidi="ar"/>
              </w:rPr>
              <w:t xml:space="preserve"> </w:t>
            </w:r>
            <w:r>
              <w:rPr>
                <w:rFonts w:ascii="Calibri" w:hAnsi="Calibri" w:cs="Calibri"/>
                <w:sz w:val="21"/>
                <w:szCs w:val="21"/>
                <w:lang w:bidi="ar"/>
              </w:rPr>
              <w:t xml:space="preserve">– </w:t>
            </w: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抓住支持性信息</w:t>
            </w:r>
          </w:p>
          <w:p w14:paraId="795E84F0">
            <w:pPr>
              <w:pStyle w:val="9"/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在口头或书面回应中，提供支持性信息</w:t>
            </w:r>
          </w:p>
          <w:p w14:paraId="3A1EE77F">
            <w:pPr>
              <w:pStyle w:val="9"/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解释图表，提供口头或书面总结</w:t>
            </w:r>
          </w:p>
        </w:tc>
      </w:tr>
      <w:tr w14:paraId="6F64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8FF1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第十周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013E7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商业趋势（一）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8486E">
            <w:pPr>
              <w:pStyle w:val="9"/>
              <w:numPr>
                <w:ilvl w:val="0"/>
                <w:numId w:val="12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撰写评论</w:t>
            </w:r>
          </w:p>
          <w:p w14:paraId="14AF70B1">
            <w:pPr>
              <w:pStyle w:val="9"/>
              <w:numPr>
                <w:ilvl w:val="0"/>
                <w:numId w:val="12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表达观点，形成共识</w:t>
            </w:r>
          </w:p>
          <w:p w14:paraId="2982E9C7">
            <w:pPr>
              <w:pStyle w:val="9"/>
              <w:numPr>
                <w:ilvl w:val="0"/>
                <w:numId w:val="12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小组项目：创建企业方案</w:t>
            </w:r>
          </w:p>
          <w:p w14:paraId="1E4F48F8">
            <w:pPr>
              <w:pStyle w:val="9"/>
              <w:numPr>
                <w:ilvl w:val="0"/>
                <w:numId w:val="12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主导学术讨论</w:t>
            </w:r>
          </w:p>
          <w:p w14:paraId="62AF051E">
            <w:pPr>
              <w:pStyle w:val="9"/>
              <w:numPr>
                <w:ilvl w:val="0"/>
                <w:numId w:val="12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加强写作复杂性的技巧</w:t>
            </w:r>
          </w:p>
        </w:tc>
      </w:tr>
      <w:tr w14:paraId="21FCF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3B29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第十一周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E864F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商业趋势（二）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6CA1">
            <w:pPr>
              <w:pStyle w:val="9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学术文本中的词组排列</w:t>
            </w:r>
          </w:p>
          <w:p w14:paraId="589B0D7D">
            <w:pPr>
              <w:pStyle w:val="9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改进文本连贯性的技巧</w:t>
            </w:r>
          </w:p>
          <w:p w14:paraId="4F616CAB">
            <w:pPr>
              <w:pStyle w:val="9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写作中识别并弃用固定套话</w:t>
            </w:r>
          </w:p>
          <w:p w14:paraId="6792CA6A">
            <w:pPr>
              <w:pStyle w:val="9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分析写作中的正规用语</w:t>
            </w:r>
          </w:p>
          <w:p w14:paraId="056C2CBD">
            <w:pPr>
              <w:pStyle w:val="9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小组项目演示</w:t>
            </w:r>
          </w:p>
        </w:tc>
      </w:tr>
      <w:tr w14:paraId="0DFE9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80C4">
            <w:pPr>
              <w:spacing w:line="360" w:lineRule="auto"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第十二周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68246">
            <w:pPr>
              <w:spacing w:line="360" w:lineRule="auto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考核与总结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06B35">
            <w:pPr>
              <w:pStyle w:val="9"/>
              <w:numPr>
                <w:ilvl w:val="0"/>
                <w:numId w:val="1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学术英语总结</w:t>
            </w:r>
          </w:p>
          <w:p w14:paraId="4EEDA5CD">
            <w:pPr>
              <w:pStyle w:val="9"/>
              <w:numPr>
                <w:ilvl w:val="0"/>
                <w:numId w:val="14"/>
              </w:numPr>
              <w:spacing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bidi="ar"/>
              </w:rPr>
              <w:t>考核</w:t>
            </w:r>
          </w:p>
        </w:tc>
      </w:tr>
    </w:tbl>
    <w:p w14:paraId="7BAC5B71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 w14:paraId="11DD044A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课余时间，参加语言课程的学生还可在文化助理（通常是在校生）的带领下，参加丰富多彩的文化活动，如游览尼亚加拉瀑布、参观博物馆、参加滑冰等体育活动，尽情体验当地文化。</w:t>
      </w:r>
    </w:p>
    <w:p w14:paraId="66FA39F0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   项目学生均可获得多伦多大学正式注册的学生证，凭借学生证可在项目期内，按校方规定使用学校的校园设施与教育资源，包括图书馆、健身房、活动中心等。学生将入住当地的寄宿家庭，能够更加迅速提高自己的语言水平。</w:t>
      </w:r>
    </w:p>
    <w:p w14:paraId="288D88BA">
      <w:pPr>
        <w:spacing w:line="360" w:lineRule="auto"/>
        <w:rPr>
          <w:rFonts w:cs="Calibri" w:asciiTheme="minorHAnsi" w:hAnsiTheme="minorHAnsi"/>
          <w:sz w:val="22"/>
          <w:szCs w:val="22"/>
        </w:rPr>
      </w:pPr>
    </w:p>
    <w:p w14:paraId="58C3078F"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项目证书</w:t>
      </w:r>
      <w:r>
        <w:rPr>
          <w:rFonts w:cs="Calibri" w:asciiTheme="minorHAnsi" w:hAnsiTheme="minorHAnsi"/>
          <w:szCs w:val="21"/>
        </w:rPr>
        <w:t>】</w:t>
      </w:r>
    </w:p>
    <w:p w14:paraId="4D05D76F">
      <w:pPr>
        <w:ind w:firstLine="420" w:firstLineChars="200"/>
        <w:rPr>
          <w:rFonts w:ascii="Calibri" w:hAnsi="Calibri" w:cs="Calibri"/>
        </w:rPr>
      </w:pPr>
      <w:r>
        <w:rPr>
          <w:rFonts w:hint="eastAsia" w:asciiTheme="minorHAnsi" w:hAnsiTheme="minorHAnsi" w:eastAsiaTheme="majorEastAsia" w:cstheme="minorHAnsi"/>
          <w:szCs w:val="21"/>
        </w:rPr>
        <w:t>顺利完成所有课程，并通过学术考核的学生，将获得多伦多大学出具的正式成绩单。</w:t>
      </w:r>
    </w:p>
    <w:p w14:paraId="74269909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07C9D4B3">
      <w:pPr>
        <w:pStyle w:val="20"/>
        <w:widowControl/>
        <w:spacing w:line="360" w:lineRule="auto"/>
        <w:ind w:left="840" w:firstLine="0" w:firstLineChars="0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64F1963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231BB45D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78E31019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39ED97C0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1414145</wp:posOffset>
            </wp:positionH>
            <wp:positionV relativeFrom="paragraph">
              <wp:posOffset>-951230</wp:posOffset>
            </wp:positionV>
            <wp:extent cx="2183130" cy="3059430"/>
            <wp:effectExtent l="0" t="0" r="7620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313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E38693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35AEAFD6">
      <w:pPr>
        <w:widowControl/>
        <w:spacing w:line="360" w:lineRule="auto"/>
        <w:rPr>
          <w:rFonts w:cs="Calibri" w:asciiTheme="minorHAnsi" w:hAnsiTheme="minorHAnsi"/>
          <w:szCs w:val="21"/>
        </w:rPr>
      </w:pPr>
    </w:p>
    <w:p w14:paraId="099C7718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529178BC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31D193CC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501FC83C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6E517871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46866E4D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6954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 w14:paraId="2E426580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443CBE0F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</w:t>
            </w:r>
            <w:r>
              <w:rPr>
                <w:rFonts w:hint="eastAsia" w:asciiTheme="minorHAnsi" w:hAnsiTheme="minorHAnsi" w:eastAsiaTheme="majorEastAsia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5.5万元</w:t>
            </w:r>
          </w:p>
        </w:tc>
      </w:tr>
      <w:tr w14:paraId="646E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C945C4B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42A58F13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学费、医疗与意外保险、接机、及项目管理费</w:t>
            </w:r>
          </w:p>
        </w:tc>
      </w:tr>
      <w:tr w14:paraId="4378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2FBE5A8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14A61B7A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国际机票、签证费、寄宿家庭费、餐费、送机、个人生活费</w:t>
            </w:r>
          </w:p>
        </w:tc>
      </w:tr>
    </w:tbl>
    <w:p w14:paraId="0BB86069"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</w:p>
    <w:p w14:paraId="3B574668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1E34C858">
      <w:pPr>
        <w:pStyle w:val="20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szCs w:val="21"/>
        </w:rPr>
        <w:t>：</w:t>
      </w:r>
      <w:r>
        <w:rPr>
          <w:rFonts w:asciiTheme="minorHAnsi" w:hAnsiTheme="minorHAnsi" w:eastAsiaTheme="majorEastAsia" w:cstheme="minorHAnsi"/>
          <w:szCs w:val="21"/>
        </w:rPr>
        <w:t>具有良好的英语基础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入学</w:t>
      </w:r>
      <w:r>
        <w:rPr>
          <w:rFonts w:hint="eastAsia" w:asciiTheme="minorHAnsi" w:hAnsiTheme="minorHAnsi" w:eastAsiaTheme="majorEastAsia" w:cstheme="minorHAnsi"/>
          <w:szCs w:val="21"/>
        </w:rPr>
        <w:t>前</w:t>
      </w:r>
      <w:r>
        <w:rPr>
          <w:rFonts w:asciiTheme="minorHAnsi" w:hAnsiTheme="minorHAnsi" w:eastAsiaTheme="majorEastAsia" w:cstheme="minorHAnsi"/>
          <w:szCs w:val="21"/>
        </w:rPr>
        <w:t>参加语言</w:t>
      </w:r>
      <w:r>
        <w:rPr>
          <w:rFonts w:hint="eastAsia" w:asciiTheme="minorHAnsi" w:hAnsiTheme="minorHAnsi" w:eastAsiaTheme="majorEastAsia" w:cstheme="minorHAnsi"/>
          <w:szCs w:val="21"/>
        </w:rPr>
        <w:t>分级</w:t>
      </w:r>
      <w:r>
        <w:rPr>
          <w:rFonts w:asciiTheme="minorHAnsi" w:hAnsiTheme="minorHAnsi" w:eastAsiaTheme="majorEastAsia" w:cstheme="minorHAnsi"/>
          <w:szCs w:val="21"/>
        </w:rPr>
        <w:t>测试</w:t>
      </w:r>
      <w:r>
        <w:rPr>
          <w:rFonts w:hint="eastAsia" w:asciiTheme="minorHAnsi" w:hAnsiTheme="minorHAnsi" w:eastAsiaTheme="majorEastAsia" w:cstheme="minorHAnsi"/>
          <w:szCs w:val="21"/>
        </w:rPr>
        <w:t xml:space="preserve">； </w:t>
      </w:r>
    </w:p>
    <w:p w14:paraId="56ADABC6">
      <w:pPr>
        <w:widowControl/>
        <w:spacing w:line="360" w:lineRule="auto"/>
        <w:jc w:val="left"/>
        <w:rPr>
          <w:rFonts w:hint="default" w:eastAsia="宋体" w:cs="Calibri" w:asciiTheme="minorHAnsi" w:hAnsiTheme="minorHAnsi"/>
          <w:kern w:val="0"/>
          <w:sz w:val="22"/>
          <w:lang w:val="en-US" w:eastAsia="zh-CN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21"/>
          <w:szCs w:val="21"/>
          <w:lang w:val="en-US" w:eastAsia="zh-CN" w:bidi="ar-SA"/>
        </w:rPr>
        <w:t>2、报名截止日期：</w:t>
      </w:r>
      <w:r>
        <w:rPr>
          <w:rFonts w:hint="eastAsia" w:cs="Calibri" w:asciiTheme="minorHAnsi" w:hAnsiTheme="minorHAnsi"/>
          <w:kern w:val="0"/>
          <w:sz w:val="22"/>
          <w:lang w:val="en-US" w:eastAsia="zh-CN"/>
        </w:rPr>
        <w:t>2026年6月1日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01651821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71EDB01D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18356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25297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425CE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9E5A5"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10DEB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9BC47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636DA"/>
    <w:multiLevelType w:val="multilevel"/>
    <w:tmpl w:val="85F636DA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1">
    <w:nsid w:val="921C4D1E"/>
    <w:multiLevelType w:val="multilevel"/>
    <w:tmpl w:val="921C4D1E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2">
    <w:nsid w:val="99F4ED39"/>
    <w:multiLevelType w:val="multilevel"/>
    <w:tmpl w:val="99F4ED39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3">
    <w:nsid w:val="B9796299"/>
    <w:multiLevelType w:val="multilevel"/>
    <w:tmpl w:val="B9796299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4">
    <w:nsid w:val="E46EF0CD"/>
    <w:multiLevelType w:val="multilevel"/>
    <w:tmpl w:val="E46EF0CD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5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1FEA15CA"/>
    <w:multiLevelType w:val="multilevel"/>
    <w:tmpl w:val="1FEA15CA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7">
    <w:nsid w:val="472F4249"/>
    <w:multiLevelType w:val="multilevel"/>
    <w:tmpl w:val="472F4249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8">
    <w:nsid w:val="487DB809"/>
    <w:multiLevelType w:val="multilevel"/>
    <w:tmpl w:val="487DB809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9">
    <w:nsid w:val="4E7B960C"/>
    <w:multiLevelType w:val="multilevel"/>
    <w:tmpl w:val="4E7B960C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10">
    <w:nsid w:val="529EF4F8"/>
    <w:multiLevelType w:val="multilevel"/>
    <w:tmpl w:val="529EF4F8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11">
    <w:nsid w:val="575E6EF7"/>
    <w:multiLevelType w:val="multilevel"/>
    <w:tmpl w:val="575E6EF7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12">
    <w:nsid w:val="703C7F2E"/>
    <w:multiLevelType w:val="multilevel"/>
    <w:tmpl w:val="703C7F2E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 w:cs="Wingdings"/>
      </w:rPr>
    </w:lvl>
  </w:abstractNum>
  <w:abstractNum w:abstractNumId="13">
    <w:nsid w:val="7099728E"/>
    <w:multiLevelType w:val="multilevel"/>
    <w:tmpl w:val="7099728E"/>
    <w:lvl w:ilvl="0" w:tentative="0">
      <w:start w:val="1"/>
      <w:numFmt w:val="bullet"/>
      <w:lvlText w:val=""/>
      <w:lvlJc w:val="left"/>
      <w:pPr>
        <w:ind w:left="930" w:hanging="510"/>
      </w:pPr>
      <w:rPr>
        <w:rFonts w:hint="default" w:ascii="Wingdings" w:hAnsi="Wingdings"/>
      </w:rPr>
    </w:lvl>
    <w:lvl w:ilvl="1" w:tentative="0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0"/>
  </w:num>
  <w:num w:numId="10">
    <w:abstractNumId w:val="8"/>
  </w:num>
  <w:num w:numId="11">
    <w:abstractNumId w:val="2"/>
  </w:num>
  <w:num w:numId="12">
    <w:abstractNumId w:val="12"/>
  </w:num>
  <w:num w:numId="13">
    <w:abstractNumId w:val="1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F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27A0F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1D57"/>
    <w:rsid w:val="00065242"/>
    <w:rsid w:val="00067D4B"/>
    <w:rsid w:val="000820F9"/>
    <w:rsid w:val="000840CC"/>
    <w:rsid w:val="0009206E"/>
    <w:rsid w:val="000954F4"/>
    <w:rsid w:val="000A0A86"/>
    <w:rsid w:val="000A2A22"/>
    <w:rsid w:val="000A4030"/>
    <w:rsid w:val="000A5251"/>
    <w:rsid w:val="000A5300"/>
    <w:rsid w:val="000B1A29"/>
    <w:rsid w:val="000B27BE"/>
    <w:rsid w:val="000B488B"/>
    <w:rsid w:val="000C2F7C"/>
    <w:rsid w:val="000C3F5B"/>
    <w:rsid w:val="000C4E56"/>
    <w:rsid w:val="000C5C18"/>
    <w:rsid w:val="000C7850"/>
    <w:rsid w:val="000C7F9A"/>
    <w:rsid w:val="000D3060"/>
    <w:rsid w:val="000D4BC5"/>
    <w:rsid w:val="000D71D4"/>
    <w:rsid w:val="000E1209"/>
    <w:rsid w:val="000E71FC"/>
    <w:rsid w:val="000E7915"/>
    <w:rsid w:val="000F10F6"/>
    <w:rsid w:val="000F140D"/>
    <w:rsid w:val="000F168E"/>
    <w:rsid w:val="000F6E7C"/>
    <w:rsid w:val="00100174"/>
    <w:rsid w:val="001013E1"/>
    <w:rsid w:val="0010196F"/>
    <w:rsid w:val="001051AF"/>
    <w:rsid w:val="00106BA3"/>
    <w:rsid w:val="0010730D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5A96"/>
    <w:rsid w:val="00127C1E"/>
    <w:rsid w:val="00127FE8"/>
    <w:rsid w:val="00131D30"/>
    <w:rsid w:val="00132D90"/>
    <w:rsid w:val="00134011"/>
    <w:rsid w:val="00135F93"/>
    <w:rsid w:val="00137744"/>
    <w:rsid w:val="00143294"/>
    <w:rsid w:val="00143AE5"/>
    <w:rsid w:val="00146AB9"/>
    <w:rsid w:val="00167799"/>
    <w:rsid w:val="00167C8D"/>
    <w:rsid w:val="00170451"/>
    <w:rsid w:val="00173611"/>
    <w:rsid w:val="001738F0"/>
    <w:rsid w:val="00176F21"/>
    <w:rsid w:val="00182E04"/>
    <w:rsid w:val="001834A2"/>
    <w:rsid w:val="00186190"/>
    <w:rsid w:val="00192C0F"/>
    <w:rsid w:val="001A0C7A"/>
    <w:rsid w:val="001A281F"/>
    <w:rsid w:val="001A42C9"/>
    <w:rsid w:val="001A7D56"/>
    <w:rsid w:val="001B1730"/>
    <w:rsid w:val="001C1A51"/>
    <w:rsid w:val="001C58F1"/>
    <w:rsid w:val="001C6985"/>
    <w:rsid w:val="001D2C48"/>
    <w:rsid w:val="001D4042"/>
    <w:rsid w:val="001D458C"/>
    <w:rsid w:val="001D4EF4"/>
    <w:rsid w:val="001E0040"/>
    <w:rsid w:val="001E31D7"/>
    <w:rsid w:val="001E5D98"/>
    <w:rsid w:val="001E6096"/>
    <w:rsid w:val="001F49A8"/>
    <w:rsid w:val="001F5524"/>
    <w:rsid w:val="00201963"/>
    <w:rsid w:val="00202030"/>
    <w:rsid w:val="00203BFF"/>
    <w:rsid w:val="00207CD1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71BCB"/>
    <w:rsid w:val="00275270"/>
    <w:rsid w:val="0028056A"/>
    <w:rsid w:val="002852EE"/>
    <w:rsid w:val="00286D6A"/>
    <w:rsid w:val="0029179F"/>
    <w:rsid w:val="00292326"/>
    <w:rsid w:val="00295361"/>
    <w:rsid w:val="00296348"/>
    <w:rsid w:val="00297E1A"/>
    <w:rsid w:val="002A402F"/>
    <w:rsid w:val="002B38F6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1FF7"/>
    <w:rsid w:val="002E3299"/>
    <w:rsid w:val="002E4985"/>
    <w:rsid w:val="002E64CC"/>
    <w:rsid w:val="002F04E4"/>
    <w:rsid w:val="002F1A53"/>
    <w:rsid w:val="002F3568"/>
    <w:rsid w:val="002F7AB9"/>
    <w:rsid w:val="0030157A"/>
    <w:rsid w:val="00302995"/>
    <w:rsid w:val="00303D3D"/>
    <w:rsid w:val="00312394"/>
    <w:rsid w:val="00314B46"/>
    <w:rsid w:val="0031712B"/>
    <w:rsid w:val="0032092A"/>
    <w:rsid w:val="00321528"/>
    <w:rsid w:val="00321717"/>
    <w:rsid w:val="00321D5F"/>
    <w:rsid w:val="00325613"/>
    <w:rsid w:val="00330E7E"/>
    <w:rsid w:val="00330EF0"/>
    <w:rsid w:val="00333C15"/>
    <w:rsid w:val="00342D9D"/>
    <w:rsid w:val="00342E7E"/>
    <w:rsid w:val="003440CB"/>
    <w:rsid w:val="003504A0"/>
    <w:rsid w:val="00352A1D"/>
    <w:rsid w:val="00353816"/>
    <w:rsid w:val="00356318"/>
    <w:rsid w:val="003565D1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06A6"/>
    <w:rsid w:val="003A0FC5"/>
    <w:rsid w:val="003A6BB9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75E73"/>
    <w:rsid w:val="0048136E"/>
    <w:rsid w:val="00485AD1"/>
    <w:rsid w:val="00486AA5"/>
    <w:rsid w:val="004878DF"/>
    <w:rsid w:val="004932B6"/>
    <w:rsid w:val="004946E0"/>
    <w:rsid w:val="004955FF"/>
    <w:rsid w:val="00495E6D"/>
    <w:rsid w:val="004A1602"/>
    <w:rsid w:val="004A51A8"/>
    <w:rsid w:val="004B49B7"/>
    <w:rsid w:val="004B49EE"/>
    <w:rsid w:val="004B4D89"/>
    <w:rsid w:val="004B516E"/>
    <w:rsid w:val="004C0E26"/>
    <w:rsid w:val="004C343D"/>
    <w:rsid w:val="004C5277"/>
    <w:rsid w:val="004C6632"/>
    <w:rsid w:val="004D0687"/>
    <w:rsid w:val="004D2423"/>
    <w:rsid w:val="004D3884"/>
    <w:rsid w:val="004D5BBA"/>
    <w:rsid w:val="004E0748"/>
    <w:rsid w:val="004E728E"/>
    <w:rsid w:val="004F0AAB"/>
    <w:rsid w:val="004F23F6"/>
    <w:rsid w:val="004F47B7"/>
    <w:rsid w:val="004F6358"/>
    <w:rsid w:val="004F743F"/>
    <w:rsid w:val="004F7C1B"/>
    <w:rsid w:val="00500A8F"/>
    <w:rsid w:val="005043E9"/>
    <w:rsid w:val="00505181"/>
    <w:rsid w:val="005060F9"/>
    <w:rsid w:val="005109DD"/>
    <w:rsid w:val="0051106C"/>
    <w:rsid w:val="00512BAE"/>
    <w:rsid w:val="00513DCA"/>
    <w:rsid w:val="00520C0E"/>
    <w:rsid w:val="00522EAE"/>
    <w:rsid w:val="005250F2"/>
    <w:rsid w:val="00525703"/>
    <w:rsid w:val="005260BE"/>
    <w:rsid w:val="00527573"/>
    <w:rsid w:val="00527E4F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39D7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31CF"/>
    <w:rsid w:val="005E5A41"/>
    <w:rsid w:val="005E674A"/>
    <w:rsid w:val="005E6E17"/>
    <w:rsid w:val="005F6112"/>
    <w:rsid w:val="00602232"/>
    <w:rsid w:val="00602E6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51B6D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75E5B"/>
    <w:rsid w:val="006858D5"/>
    <w:rsid w:val="00687DBB"/>
    <w:rsid w:val="00696B1C"/>
    <w:rsid w:val="0069732D"/>
    <w:rsid w:val="006A2B5F"/>
    <w:rsid w:val="006A32C4"/>
    <w:rsid w:val="006A5E01"/>
    <w:rsid w:val="006A72B8"/>
    <w:rsid w:val="006B576E"/>
    <w:rsid w:val="006C1F05"/>
    <w:rsid w:val="006C2070"/>
    <w:rsid w:val="006D5B15"/>
    <w:rsid w:val="006D5C62"/>
    <w:rsid w:val="006D6256"/>
    <w:rsid w:val="006D642C"/>
    <w:rsid w:val="006E3A9C"/>
    <w:rsid w:val="006F038D"/>
    <w:rsid w:val="00700EA9"/>
    <w:rsid w:val="0070255A"/>
    <w:rsid w:val="00705BEF"/>
    <w:rsid w:val="00706179"/>
    <w:rsid w:val="00707CF0"/>
    <w:rsid w:val="007113DD"/>
    <w:rsid w:val="0071430B"/>
    <w:rsid w:val="00716911"/>
    <w:rsid w:val="00720659"/>
    <w:rsid w:val="0072201D"/>
    <w:rsid w:val="00725BDB"/>
    <w:rsid w:val="00733292"/>
    <w:rsid w:val="0073607E"/>
    <w:rsid w:val="00736663"/>
    <w:rsid w:val="007368D2"/>
    <w:rsid w:val="007423FD"/>
    <w:rsid w:val="0074285A"/>
    <w:rsid w:val="00756E5C"/>
    <w:rsid w:val="00757990"/>
    <w:rsid w:val="00760C7A"/>
    <w:rsid w:val="007619AD"/>
    <w:rsid w:val="00762330"/>
    <w:rsid w:val="007640E0"/>
    <w:rsid w:val="007652B1"/>
    <w:rsid w:val="0076789B"/>
    <w:rsid w:val="00770616"/>
    <w:rsid w:val="00770E19"/>
    <w:rsid w:val="00772E22"/>
    <w:rsid w:val="0077332B"/>
    <w:rsid w:val="00774257"/>
    <w:rsid w:val="00775505"/>
    <w:rsid w:val="00776AE1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454C"/>
    <w:rsid w:val="007F5700"/>
    <w:rsid w:val="007F79E2"/>
    <w:rsid w:val="00802548"/>
    <w:rsid w:val="00802957"/>
    <w:rsid w:val="00802B47"/>
    <w:rsid w:val="008062A9"/>
    <w:rsid w:val="00814AA6"/>
    <w:rsid w:val="008153A8"/>
    <w:rsid w:val="008267EE"/>
    <w:rsid w:val="0083050D"/>
    <w:rsid w:val="00832E9B"/>
    <w:rsid w:val="0084273E"/>
    <w:rsid w:val="008432ED"/>
    <w:rsid w:val="00843F7D"/>
    <w:rsid w:val="008450F3"/>
    <w:rsid w:val="00855260"/>
    <w:rsid w:val="0085534B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6EE"/>
    <w:rsid w:val="0088679A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E6E5D"/>
    <w:rsid w:val="008E7ACE"/>
    <w:rsid w:val="008F1045"/>
    <w:rsid w:val="008F3A6D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96928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4A58"/>
    <w:rsid w:val="009C5700"/>
    <w:rsid w:val="009C5D67"/>
    <w:rsid w:val="009C5FEE"/>
    <w:rsid w:val="009C6763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FCB"/>
    <w:rsid w:val="00A0066B"/>
    <w:rsid w:val="00A00B17"/>
    <w:rsid w:val="00A01568"/>
    <w:rsid w:val="00A057AC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4B61"/>
    <w:rsid w:val="00A45DC2"/>
    <w:rsid w:val="00A5260B"/>
    <w:rsid w:val="00A61F62"/>
    <w:rsid w:val="00A623DF"/>
    <w:rsid w:val="00A67B5E"/>
    <w:rsid w:val="00A72E16"/>
    <w:rsid w:val="00A730D0"/>
    <w:rsid w:val="00A74088"/>
    <w:rsid w:val="00A76003"/>
    <w:rsid w:val="00A76D78"/>
    <w:rsid w:val="00A83140"/>
    <w:rsid w:val="00A83A27"/>
    <w:rsid w:val="00A84388"/>
    <w:rsid w:val="00A843DA"/>
    <w:rsid w:val="00A84830"/>
    <w:rsid w:val="00A96197"/>
    <w:rsid w:val="00AA2334"/>
    <w:rsid w:val="00AA3AD1"/>
    <w:rsid w:val="00AA4DC4"/>
    <w:rsid w:val="00AB05C6"/>
    <w:rsid w:val="00AB1E4E"/>
    <w:rsid w:val="00AB3244"/>
    <w:rsid w:val="00AB66D7"/>
    <w:rsid w:val="00AB694F"/>
    <w:rsid w:val="00AC32C6"/>
    <w:rsid w:val="00AD7BA1"/>
    <w:rsid w:val="00AF1933"/>
    <w:rsid w:val="00AF5247"/>
    <w:rsid w:val="00AF6D2A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32AD"/>
    <w:rsid w:val="00B24FF7"/>
    <w:rsid w:val="00B2543C"/>
    <w:rsid w:val="00B26192"/>
    <w:rsid w:val="00B262CD"/>
    <w:rsid w:val="00B316D1"/>
    <w:rsid w:val="00B33C5E"/>
    <w:rsid w:val="00B40A66"/>
    <w:rsid w:val="00B41090"/>
    <w:rsid w:val="00B50CF4"/>
    <w:rsid w:val="00B57B39"/>
    <w:rsid w:val="00B60E9C"/>
    <w:rsid w:val="00B6632A"/>
    <w:rsid w:val="00B668E6"/>
    <w:rsid w:val="00B67978"/>
    <w:rsid w:val="00B67C18"/>
    <w:rsid w:val="00B74F9C"/>
    <w:rsid w:val="00B769E3"/>
    <w:rsid w:val="00B801E0"/>
    <w:rsid w:val="00B80489"/>
    <w:rsid w:val="00B83422"/>
    <w:rsid w:val="00B841C1"/>
    <w:rsid w:val="00B8765A"/>
    <w:rsid w:val="00B87D41"/>
    <w:rsid w:val="00B955B3"/>
    <w:rsid w:val="00BA15F6"/>
    <w:rsid w:val="00BA6792"/>
    <w:rsid w:val="00BA7431"/>
    <w:rsid w:val="00BB0CAA"/>
    <w:rsid w:val="00BB11A8"/>
    <w:rsid w:val="00BB2026"/>
    <w:rsid w:val="00BC1BD9"/>
    <w:rsid w:val="00BC3B43"/>
    <w:rsid w:val="00BC52DF"/>
    <w:rsid w:val="00BC5535"/>
    <w:rsid w:val="00BD00CD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31E3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77BAE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06FA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E697D"/>
    <w:rsid w:val="00CF197E"/>
    <w:rsid w:val="00CF2C76"/>
    <w:rsid w:val="00CF5040"/>
    <w:rsid w:val="00D03331"/>
    <w:rsid w:val="00D073EA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34D8"/>
    <w:rsid w:val="00D63C2D"/>
    <w:rsid w:val="00D651FF"/>
    <w:rsid w:val="00D65A32"/>
    <w:rsid w:val="00D70122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B6C8F"/>
    <w:rsid w:val="00DC2F1C"/>
    <w:rsid w:val="00DC2F84"/>
    <w:rsid w:val="00DC4BA2"/>
    <w:rsid w:val="00DD492C"/>
    <w:rsid w:val="00DD4C8D"/>
    <w:rsid w:val="00DD71F1"/>
    <w:rsid w:val="00DD7FB4"/>
    <w:rsid w:val="00DE477C"/>
    <w:rsid w:val="00DE7CB6"/>
    <w:rsid w:val="00DF1C7E"/>
    <w:rsid w:val="00DF269B"/>
    <w:rsid w:val="00DF4AB0"/>
    <w:rsid w:val="00DF66EE"/>
    <w:rsid w:val="00DF6776"/>
    <w:rsid w:val="00DF6B22"/>
    <w:rsid w:val="00E00245"/>
    <w:rsid w:val="00E00371"/>
    <w:rsid w:val="00E07A31"/>
    <w:rsid w:val="00E17346"/>
    <w:rsid w:val="00E21BE2"/>
    <w:rsid w:val="00E22994"/>
    <w:rsid w:val="00E23047"/>
    <w:rsid w:val="00E23270"/>
    <w:rsid w:val="00E2638D"/>
    <w:rsid w:val="00E309FD"/>
    <w:rsid w:val="00E403D4"/>
    <w:rsid w:val="00E40561"/>
    <w:rsid w:val="00E414F9"/>
    <w:rsid w:val="00E50150"/>
    <w:rsid w:val="00E5049F"/>
    <w:rsid w:val="00E504D8"/>
    <w:rsid w:val="00E60756"/>
    <w:rsid w:val="00E61308"/>
    <w:rsid w:val="00E61E70"/>
    <w:rsid w:val="00E637DA"/>
    <w:rsid w:val="00E64653"/>
    <w:rsid w:val="00E64D3E"/>
    <w:rsid w:val="00E67E38"/>
    <w:rsid w:val="00E7528B"/>
    <w:rsid w:val="00E76995"/>
    <w:rsid w:val="00E80E43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7ED2"/>
    <w:rsid w:val="00EC43C8"/>
    <w:rsid w:val="00EC502E"/>
    <w:rsid w:val="00ED07EE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886"/>
    <w:rsid w:val="00F27587"/>
    <w:rsid w:val="00F307F9"/>
    <w:rsid w:val="00F3131F"/>
    <w:rsid w:val="00F32538"/>
    <w:rsid w:val="00F32FBC"/>
    <w:rsid w:val="00F34A00"/>
    <w:rsid w:val="00F34D93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4D0B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6BDB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  <w:rsid w:val="093C2867"/>
    <w:rsid w:val="11A227BD"/>
    <w:rsid w:val="1A835CAD"/>
    <w:rsid w:val="1A9669B5"/>
    <w:rsid w:val="20D77437"/>
    <w:rsid w:val="351E0AFC"/>
    <w:rsid w:val="395F094E"/>
    <w:rsid w:val="4E5F0613"/>
    <w:rsid w:val="50221D0B"/>
    <w:rsid w:val="56382EF7"/>
    <w:rsid w:val="57C350AB"/>
    <w:rsid w:val="5C0F4466"/>
    <w:rsid w:val="653D3AD1"/>
    <w:rsid w:val="6F5B43F3"/>
    <w:rsid w:val="7DBE58DA"/>
    <w:rsid w:val="BBFF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annotation subject"/>
    <w:basedOn w:val="3"/>
    <w:next w:val="3"/>
    <w:link w:val="22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14">
    <w:name w:val="Strong"/>
    <w:qFormat/>
    <w:uiPriority w:val="0"/>
    <w:rPr>
      <w:b/>
      <w:bCs/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3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3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10"/>
    <w:qFormat/>
    <w:uiPriority w:val="0"/>
    <w:rPr>
      <w:b/>
      <w:bCs/>
      <w:kern w:val="2"/>
      <w:sz w:val="21"/>
      <w:szCs w:val="24"/>
    </w:rPr>
  </w:style>
  <w:style w:type="character" w:customStyle="1" w:styleId="23">
    <w:name w:val="页脚 字符"/>
    <w:basedOn w:val="13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1BC642B1-6FEC-48C9-AADE-F5AB3AF9BA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2039</Words>
  <Characters>2117</Characters>
  <Lines>3</Lines>
  <Paragraphs>6</Paragraphs>
  <TotalTime>34</TotalTime>
  <ScaleCrop>false</ScaleCrop>
  <LinksUpToDate>false</LinksUpToDate>
  <CharactersWithSpaces>2137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2024-01-25T15:02:00Z</dcterms:created>
  <dc:creator>全美国际教育协会</dc:creator>
  <cp:lastModifiedBy>南一</cp:lastModifiedBy>
  <cp:lastPrinted>2011-12-16T16:54:00Z</cp:lastPrinted>
  <dcterms:modified xsi:type="dcterms:W3CDTF">2026-04-29T03:46:03Z</dcterms:modified>
  <dc:title>加州大学河滨分校短期访学项目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eyJoZGlkIjoiYzFlY2I2ZjMzMGRhZTU3Njk1MDhiMzVjZDM4NmVhY2QiLCJ1c2VySWQiOiI0NDAxNjQwMTUifQ==</vt:lpwstr>
  </property>
  <property fmtid="{D5CDD505-2E9C-101B-9397-08002B2CF9AE}" pid="4" name="ICV">
    <vt:lpwstr>D15FC70E122445118B8118A623345322_12</vt:lpwstr>
  </property>
</Properties>
</file>